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B9C" w:rsidRDefault="00A17B9C" w:rsidP="00A17B9C">
      <w:pPr>
        <w:pStyle w:val="Heading1"/>
      </w:pPr>
      <w:proofErr w:type="spellStart"/>
      <w:r>
        <w:t>Chais</w:t>
      </w:r>
      <w:proofErr w:type="spellEnd"/>
      <w:r>
        <w:t xml:space="preserve"> Paper citations found</w:t>
      </w:r>
    </w:p>
    <w:p w:rsidR="00A17B9C" w:rsidRDefault="00A17B9C">
      <w:pPr>
        <w:rPr>
          <w:lang w:val="en-CA"/>
        </w:rPr>
      </w:pPr>
    </w:p>
    <w:p w:rsidR="00CB1AAF" w:rsidRDefault="00CB1AAF">
      <w:pPr>
        <w:rPr>
          <w:b/>
        </w:rPr>
      </w:pPr>
      <w:r>
        <w:t xml:space="preserve">#2570 </w:t>
      </w:r>
      <w:r w:rsidR="003615AD">
        <w:t xml:space="preserve">(January) </w:t>
      </w:r>
      <w:r>
        <w:t>Medical Community of Inquiry: A Diagnostic Tool for Learning, Assessment, and Research</w:t>
      </w:r>
      <w:r>
        <w:br/>
      </w:r>
      <w:r w:rsidRPr="00BC49D9">
        <w:rPr>
          <w:b/>
        </w:rPr>
        <w:t xml:space="preserve">Rachel Nave, </w:t>
      </w:r>
      <w:proofErr w:type="spellStart"/>
      <w:r w:rsidRPr="00BC49D9">
        <w:rPr>
          <w:b/>
        </w:rPr>
        <w:t>Rakefet</w:t>
      </w:r>
      <w:proofErr w:type="spellEnd"/>
      <w:r w:rsidRPr="00BC49D9">
        <w:rPr>
          <w:b/>
        </w:rPr>
        <w:t xml:space="preserve"> Ackerman, Yehudit Judy Dori</w:t>
      </w:r>
    </w:p>
    <w:p w:rsidR="009668ED" w:rsidRDefault="00CB1AAF">
      <w:pPr>
        <w:rPr>
          <w:b/>
        </w:rPr>
      </w:pPr>
      <w:hyperlink r:id="rId5" w:history="1">
        <w:r w:rsidRPr="00D01B9E">
          <w:rPr>
            <w:rStyle w:val="Hyperlink"/>
            <w:b/>
          </w:rPr>
          <w:t>https://scholar.google.com/scholar?cites=3464090876437499210&amp;as_sdt=2005&amp;sciodt=0,5&amp;hl=en</w:t>
        </w:r>
      </w:hyperlink>
      <w:r>
        <w:rPr>
          <w:b/>
        </w:rPr>
        <w:t xml:space="preserve"> </w:t>
      </w:r>
    </w:p>
    <w:p w:rsidR="00CB1AAF" w:rsidRDefault="00CB1AAF">
      <w:proofErr w:type="spellStart"/>
      <w:proofErr w:type="gramStart"/>
      <w:r w:rsidRPr="00A979E2">
        <w:t>Azevedo</w:t>
      </w:r>
      <w:proofErr w:type="spellEnd"/>
      <w:r w:rsidRPr="00A979E2">
        <w:t xml:space="preserve">, B. F. T., </w:t>
      </w:r>
      <w:proofErr w:type="spellStart"/>
      <w:r w:rsidRPr="00A979E2">
        <w:t>Reategui</w:t>
      </w:r>
      <w:proofErr w:type="spellEnd"/>
      <w:r w:rsidRPr="00A979E2">
        <w:t>, E., &amp; Behar, P. A. (2014).</w:t>
      </w:r>
      <w:proofErr w:type="gramEnd"/>
      <w:r w:rsidRPr="00A979E2">
        <w:t xml:space="preserve"> </w:t>
      </w:r>
      <w:proofErr w:type="gramStart"/>
      <w:r w:rsidRPr="00A979E2">
        <w:t>Analysis of the relevance of posts in asynchronous di</w:t>
      </w:r>
      <w:r w:rsidRPr="00A979E2">
        <w:t>s</w:t>
      </w:r>
      <w:r w:rsidRPr="00A979E2">
        <w:t>cussions.</w:t>
      </w:r>
      <w:proofErr w:type="gramEnd"/>
      <w:r w:rsidRPr="00A979E2">
        <w:t xml:space="preserve"> </w:t>
      </w:r>
      <w:r w:rsidRPr="00A979E2">
        <w:rPr>
          <w:i/>
          <w:iCs/>
        </w:rPr>
        <w:t>Interdisciplinary Journal of E-Learning and Learning Objects, 10</w:t>
      </w:r>
      <w:r w:rsidRPr="00A979E2">
        <w:t>, 106-121</w:t>
      </w:r>
    </w:p>
    <w:p w:rsidR="00C51CC4" w:rsidRPr="00A979E2" w:rsidRDefault="00C51CC4" w:rsidP="00C51CC4">
      <w:pPr>
        <w:pStyle w:val="References"/>
      </w:pPr>
      <w:proofErr w:type="gramStart"/>
      <w:r w:rsidRPr="00A979E2">
        <w:t xml:space="preserve">Barak, M., </w:t>
      </w:r>
      <w:proofErr w:type="spellStart"/>
      <w:r w:rsidRPr="00A979E2">
        <w:t>Watted</w:t>
      </w:r>
      <w:proofErr w:type="spellEnd"/>
      <w:r w:rsidRPr="00A979E2">
        <w:t xml:space="preserve">, A., &amp; </w:t>
      </w:r>
      <w:proofErr w:type="spellStart"/>
      <w:r w:rsidRPr="00A979E2">
        <w:t>Haick</w:t>
      </w:r>
      <w:proofErr w:type="spellEnd"/>
      <w:r w:rsidRPr="00A979E2">
        <w:t>, H. (2016).</w:t>
      </w:r>
      <w:proofErr w:type="gramEnd"/>
      <w:r w:rsidRPr="00A979E2">
        <w:t xml:space="preserve"> Motivation to learn in massive open online courses: examining a</w:t>
      </w:r>
      <w:r w:rsidRPr="00A979E2">
        <w:t>s</w:t>
      </w:r>
      <w:r w:rsidRPr="00A979E2">
        <w:t xml:space="preserve">pects of language and social engagement. </w:t>
      </w:r>
      <w:r w:rsidRPr="00A979E2">
        <w:rPr>
          <w:i/>
          <w:iCs/>
        </w:rPr>
        <w:t>Computers &amp; Education</w:t>
      </w:r>
      <w:r w:rsidRPr="00A979E2">
        <w:t xml:space="preserve">, 94, 49-60. </w:t>
      </w:r>
      <w:hyperlink r:id="rId6" w:tgtFrame="doilink" w:history="1">
        <w:r w:rsidRPr="00A979E2">
          <w:t>DOI:10.1016/j.compedu.2015.11.010</w:t>
        </w:r>
      </w:hyperlink>
    </w:p>
    <w:p w:rsidR="00C51CC4" w:rsidRPr="00A979E2" w:rsidRDefault="00C51CC4" w:rsidP="00C51CC4">
      <w:pPr>
        <w:pStyle w:val="References"/>
      </w:pPr>
      <w:proofErr w:type="gramStart"/>
      <w:r w:rsidRPr="00A979E2">
        <w:t>Henderson, M. (2007).</w:t>
      </w:r>
      <w:proofErr w:type="gramEnd"/>
      <w:r w:rsidRPr="00A979E2">
        <w:t xml:space="preserve"> </w:t>
      </w:r>
      <w:proofErr w:type="gramStart"/>
      <w:r w:rsidRPr="00A979E2">
        <w:t>Sustaining online teacher professional development through community design.</w:t>
      </w:r>
      <w:proofErr w:type="gramEnd"/>
      <w:r w:rsidRPr="00A979E2">
        <w:rPr>
          <w:i/>
          <w:iCs/>
        </w:rPr>
        <w:t xml:space="preserve"> Campus-Wide Information Systems, 24</w:t>
      </w:r>
      <w:r w:rsidRPr="00A979E2">
        <w:t xml:space="preserve">(3), 162-173. </w:t>
      </w:r>
    </w:p>
    <w:p w:rsidR="00CB1AAF" w:rsidRDefault="00CB1AAF"/>
    <w:p w:rsidR="003615AD" w:rsidRDefault="003615AD">
      <w:r>
        <w:t xml:space="preserve">#2936 (Jan) </w:t>
      </w:r>
      <w:r w:rsidRPr="009802C3">
        <w:t xml:space="preserve">Making Sense of the Information Seeking Process of Undergraduates in a </w:t>
      </w:r>
      <w:proofErr w:type="spellStart"/>
      <w:r w:rsidRPr="009802C3">
        <w:t>Specialised</w:t>
      </w:r>
      <w:proofErr w:type="spellEnd"/>
      <w:r w:rsidRPr="009802C3">
        <w:t xml:space="preserve"> University: Revelations from Dialogue Journaling on WhatsApp Messenger</w:t>
      </w:r>
      <w:r>
        <w:br/>
      </w:r>
      <w:r w:rsidRPr="009802C3">
        <w:rPr>
          <w:b/>
        </w:rPr>
        <w:t xml:space="preserve">Dorcas </w:t>
      </w:r>
      <w:proofErr w:type="spellStart"/>
      <w:r w:rsidRPr="009802C3">
        <w:rPr>
          <w:b/>
        </w:rPr>
        <w:t>Ejemeh</w:t>
      </w:r>
      <w:proofErr w:type="spellEnd"/>
      <w:r w:rsidRPr="009802C3">
        <w:rPr>
          <w:b/>
        </w:rPr>
        <w:t xml:space="preserve"> </w:t>
      </w:r>
      <w:proofErr w:type="spellStart"/>
      <w:r w:rsidRPr="009802C3">
        <w:rPr>
          <w:b/>
        </w:rPr>
        <w:t>Krubu</w:t>
      </w:r>
      <w:proofErr w:type="spellEnd"/>
      <w:r w:rsidRPr="009802C3">
        <w:rPr>
          <w:b/>
        </w:rPr>
        <w:t xml:space="preserve">, Sandy Zinn, </w:t>
      </w:r>
      <w:proofErr w:type="gramStart"/>
      <w:r w:rsidRPr="009802C3">
        <w:rPr>
          <w:b/>
        </w:rPr>
        <w:t>Genevieve</w:t>
      </w:r>
      <w:proofErr w:type="gramEnd"/>
      <w:r w:rsidRPr="009802C3">
        <w:rPr>
          <w:b/>
        </w:rPr>
        <w:t xml:space="preserve"> Hart</w:t>
      </w:r>
    </w:p>
    <w:p w:rsidR="003615AD" w:rsidRPr="00771284" w:rsidRDefault="003615AD" w:rsidP="003615AD">
      <w:pPr>
        <w:pStyle w:val="References"/>
        <w:rPr>
          <w:szCs w:val="22"/>
          <w:lang w:val="en-GB"/>
        </w:rPr>
      </w:pPr>
      <w:proofErr w:type="spellStart"/>
      <w:proofErr w:type="gramStart"/>
      <w:r w:rsidRPr="00771284">
        <w:rPr>
          <w:szCs w:val="22"/>
          <w:lang w:val="en-GB"/>
        </w:rPr>
        <w:t>Serola</w:t>
      </w:r>
      <w:proofErr w:type="spellEnd"/>
      <w:r w:rsidRPr="00771284">
        <w:rPr>
          <w:szCs w:val="22"/>
          <w:lang w:val="en-GB"/>
        </w:rPr>
        <w:t>, S.</w:t>
      </w:r>
      <w:r>
        <w:rPr>
          <w:szCs w:val="22"/>
          <w:lang w:val="en-GB"/>
        </w:rPr>
        <w:t>,</w:t>
      </w:r>
      <w:r w:rsidRPr="00771284">
        <w:rPr>
          <w:szCs w:val="22"/>
          <w:lang w:val="en-GB"/>
        </w:rPr>
        <w:t xml:space="preserve"> &amp;</w:t>
      </w:r>
      <w:proofErr w:type="spellStart"/>
      <w:r w:rsidRPr="00771284">
        <w:rPr>
          <w:szCs w:val="22"/>
          <w:lang w:val="en-GB"/>
        </w:rPr>
        <w:t>Vakkari</w:t>
      </w:r>
      <w:proofErr w:type="spellEnd"/>
      <w:r w:rsidRPr="00771284">
        <w:rPr>
          <w:szCs w:val="22"/>
          <w:lang w:val="en-GB"/>
        </w:rPr>
        <w:t>, P. (2005).</w:t>
      </w:r>
      <w:proofErr w:type="gramEnd"/>
      <w:r w:rsidRPr="00771284">
        <w:rPr>
          <w:szCs w:val="22"/>
          <w:lang w:val="en-GB"/>
        </w:rPr>
        <w:t xml:space="preserve"> The anticipated and assessed contribution of information types in references retrieved for preparing a research proposal. </w:t>
      </w:r>
      <w:proofErr w:type="gramStart"/>
      <w:r w:rsidRPr="00771284">
        <w:rPr>
          <w:rStyle w:val="Emphasis"/>
          <w:szCs w:val="22"/>
          <w:lang w:val="en-GB"/>
        </w:rPr>
        <w:t>Journal of the American Society for Information Science and Technology</w:t>
      </w:r>
      <w:r w:rsidRPr="00771284">
        <w:rPr>
          <w:szCs w:val="22"/>
          <w:lang w:val="en-GB"/>
        </w:rPr>
        <w:t>.</w:t>
      </w:r>
      <w:proofErr w:type="gramEnd"/>
      <w:r w:rsidRPr="00771284">
        <w:rPr>
          <w:szCs w:val="22"/>
          <w:lang w:val="en-GB"/>
        </w:rPr>
        <w:t xml:space="preserve"> </w:t>
      </w:r>
      <w:r w:rsidRPr="0024354A">
        <w:rPr>
          <w:i/>
        </w:rPr>
        <w:t>56</w:t>
      </w:r>
      <w:r w:rsidRPr="0024354A">
        <w:t>(</w:t>
      </w:r>
      <w:r w:rsidRPr="00771284">
        <w:rPr>
          <w:szCs w:val="22"/>
          <w:lang w:val="en-GB"/>
        </w:rPr>
        <w:t>4), 373-381.</w:t>
      </w:r>
    </w:p>
    <w:p w:rsidR="003615AD" w:rsidRDefault="003615AD">
      <w:hyperlink r:id="rId7" w:history="1">
        <w:r w:rsidRPr="00D01B9E">
          <w:rPr>
            <w:rStyle w:val="Hyperlink"/>
          </w:rPr>
          <w:t>https://scholar.google.com/scholar?start=10&amp;hl=en&amp;as_sdt=2005&amp;sciodt=0,5&amp;cites=16740069157865451956&amp;scipsc</w:t>
        </w:r>
      </w:hyperlink>
      <w:proofErr w:type="gramStart"/>
      <w:r w:rsidRPr="003615AD">
        <w:t>=</w:t>
      </w:r>
      <w:r>
        <w:t xml:space="preserve">  points</w:t>
      </w:r>
      <w:proofErr w:type="gramEnd"/>
      <w:r>
        <w:t xml:space="preserve"> to Gale group</w:t>
      </w:r>
    </w:p>
    <w:p w:rsidR="00C51CC4" w:rsidRDefault="00C51CC4"/>
    <w:p w:rsidR="00C51CC4" w:rsidRDefault="00C51CC4">
      <w:pPr>
        <w:rPr>
          <w:b/>
        </w:rPr>
      </w:pPr>
      <w:r>
        <w:t xml:space="preserve">#3402 (April) </w:t>
      </w:r>
      <w:proofErr w:type="gramStart"/>
      <w:r>
        <w:t>The</w:t>
      </w:r>
      <w:proofErr w:type="gramEnd"/>
      <w:r>
        <w:t xml:space="preserve"> Impact of e-Skills on the Settlement of Iranian Refugees in Australia</w:t>
      </w:r>
      <w:r>
        <w:br/>
      </w:r>
      <w:r w:rsidRPr="00AA3DA8">
        <w:rPr>
          <w:b/>
        </w:rPr>
        <w:t xml:space="preserve">Saeed </w:t>
      </w:r>
      <w:proofErr w:type="spellStart"/>
      <w:r w:rsidRPr="00AA3DA8">
        <w:rPr>
          <w:b/>
        </w:rPr>
        <w:t>Shariati</w:t>
      </w:r>
      <w:proofErr w:type="spellEnd"/>
      <w:r w:rsidRPr="00AA3DA8">
        <w:rPr>
          <w:b/>
        </w:rPr>
        <w:t xml:space="preserve">, Jocelyn </w:t>
      </w:r>
      <w:proofErr w:type="spellStart"/>
      <w:r w:rsidRPr="00AA3DA8">
        <w:rPr>
          <w:b/>
        </w:rPr>
        <w:t>Armarago</w:t>
      </w:r>
      <w:proofErr w:type="spellEnd"/>
      <w:r w:rsidRPr="00AA3DA8">
        <w:rPr>
          <w:b/>
        </w:rPr>
        <w:t xml:space="preserve">, Fay </w:t>
      </w:r>
      <w:proofErr w:type="spellStart"/>
      <w:r w:rsidRPr="00AA3DA8">
        <w:rPr>
          <w:b/>
        </w:rPr>
        <w:t>Sudweeks</w:t>
      </w:r>
      <w:proofErr w:type="spellEnd"/>
    </w:p>
    <w:p w:rsidR="00C51CC4" w:rsidRDefault="00C51CC4">
      <w:pPr>
        <w:rPr>
          <w:b/>
        </w:rPr>
      </w:pPr>
      <w:r>
        <w:rPr>
          <w:b/>
        </w:rPr>
        <w:t xml:space="preserve">Show up as in Murdoch.edu.au   </w:t>
      </w:r>
      <w:hyperlink r:id="rId8" w:history="1">
        <w:r w:rsidRPr="00D01B9E">
          <w:rPr>
            <w:rStyle w:val="Hyperlink"/>
            <w:b/>
          </w:rPr>
          <w:t>http://researchrepository.murdoch.edu.au/id/eprint/37199/1/iranian%20refugees.pdf</w:t>
        </w:r>
      </w:hyperlink>
      <w:r>
        <w:rPr>
          <w:b/>
        </w:rPr>
        <w:t xml:space="preserve"> </w:t>
      </w:r>
    </w:p>
    <w:p w:rsidR="00D77576" w:rsidRDefault="00D77576">
      <w:pPr>
        <w:rPr>
          <w:b/>
        </w:rPr>
      </w:pPr>
    </w:p>
    <w:p w:rsidR="00D77576" w:rsidRDefault="00D77576" w:rsidP="00D77576">
      <w:pPr>
        <w:rPr>
          <w:b/>
        </w:rPr>
      </w:pPr>
      <w:r>
        <w:t>#3905 (Jan 2018) Yours Virtually: Advanced Mathematics and Physics in the Israeli Virtual High School</w:t>
      </w:r>
      <w:r>
        <w:br/>
      </w:r>
      <w:proofErr w:type="spellStart"/>
      <w:r w:rsidRPr="0030541C">
        <w:rPr>
          <w:b/>
        </w:rPr>
        <w:t>Yaniv</w:t>
      </w:r>
      <w:proofErr w:type="spellEnd"/>
      <w:r w:rsidRPr="0030541C">
        <w:rPr>
          <w:b/>
        </w:rPr>
        <w:t xml:space="preserve"> </w:t>
      </w:r>
      <w:proofErr w:type="spellStart"/>
      <w:r w:rsidRPr="0030541C">
        <w:rPr>
          <w:b/>
        </w:rPr>
        <w:t>Biton</w:t>
      </w:r>
      <w:proofErr w:type="spellEnd"/>
      <w:r w:rsidRPr="0030541C">
        <w:rPr>
          <w:b/>
        </w:rPr>
        <w:t xml:space="preserve">, </w:t>
      </w:r>
      <w:proofErr w:type="spellStart"/>
      <w:r w:rsidRPr="0030541C">
        <w:rPr>
          <w:b/>
        </w:rPr>
        <w:t>Dafna</w:t>
      </w:r>
      <w:proofErr w:type="spellEnd"/>
      <w:r w:rsidRPr="0030541C">
        <w:rPr>
          <w:b/>
        </w:rPr>
        <w:t xml:space="preserve"> </w:t>
      </w:r>
      <w:proofErr w:type="spellStart"/>
      <w:r w:rsidRPr="0030541C">
        <w:rPr>
          <w:b/>
        </w:rPr>
        <w:t>Raviv</w:t>
      </w:r>
      <w:proofErr w:type="spellEnd"/>
      <w:r w:rsidRPr="0030541C">
        <w:rPr>
          <w:b/>
        </w:rPr>
        <w:t xml:space="preserve">, </w:t>
      </w:r>
      <w:proofErr w:type="spellStart"/>
      <w:r w:rsidRPr="0030541C">
        <w:rPr>
          <w:b/>
        </w:rPr>
        <w:t>Osnat</w:t>
      </w:r>
      <w:proofErr w:type="spellEnd"/>
      <w:r w:rsidRPr="0030541C">
        <w:rPr>
          <w:b/>
        </w:rPr>
        <w:t xml:space="preserve"> </w:t>
      </w:r>
      <w:proofErr w:type="spellStart"/>
      <w:r w:rsidRPr="0030541C">
        <w:rPr>
          <w:b/>
        </w:rPr>
        <w:t>Fellus</w:t>
      </w:r>
      <w:proofErr w:type="spellEnd"/>
      <w:r w:rsidRPr="0030541C">
        <w:rPr>
          <w:b/>
        </w:rPr>
        <w:t xml:space="preserve">, Sapir </w:t>
      </w:r>
      <w:proofErr w:type="spellStart"/>
      <w:r w:rsidRPr="0030541C">
        <w:rPr>
          <w:b/>
        </w:rPr>
        <w:t>Fellus</w:t>
      </w:r>
      <w:proofErr w:type="spellEnd"/>
    </w:p>
    <w:p w:rsidR="00D77576" w:rsidRDefault="00D77576" w:rsidP="00D77576">
      <w:pPr>
        <w:rPr>
          <w:b/>
        </w:rPr>
      </w:pPr>
      <w:hyperlink r:id="rId9" w:history="1">
        <w:r w:rsidRPr="00D01B9E">
          <w:rPr>
            <w:rStyle w:val="Hyperlink"/>
            <w:b/>
          </w:rPr>
          <w:t>https://scholar.google.com/scholar?cites=7866706306059351422&amp;as_sdt=2005&amp;sciodt=0,5&amp;hl=en</w:t>
        </w:r>
      </w:hyperlink>
    </w:p>
    <w:p w:rsidR="00D77576" w:rsidRDefault="00D77576" w:rsidP="00D77576">
      <w:pPr>
        <w:pStyle w:val="References"/>
        <w:rPr>
          <w:lang w:val="en-CA"/>
        </w:rPr>
      </w:pPr>
      <w:r w:rsidRPr="006E2A0A">
        <w:rPr>
          <w:lang w:val="en-CA"/>
        </w:rPr>
        <w:t>Barbour, M.</w:t>
      </w:r>
      <w:r>
        <w:rPr>
          <w:lang w:val="en-CA"/>
        </w:rPr>
        <w:t xml:space="preserve"> K. (2017). K–12 o</w:t>
      </w:r>
      <w:r w:rsidRPr="006E2A0A">
        <w:rPr>
          <w:lang w:val="en-CA"/>
        </w:rPr>
        <w:t>nline learning and school choice: Growth and expansion in the absence of ev</w:t>
      </w:r>
      <w:r w:rsidRPr="006E2A0A">
        <w:rPr>
          <w:lang w:val="en-CA"/>
        </w:rPr>
        <w:t>i</w:t>
      </w:r>
      <w:r w:rsidRPr="006E2A0A">
        <w:rPr>
          <w:lang w:val="en-CA"/>
        </w:rPr>
        <w:t xml:space="preserve">dence. </w:t>
      </w:r>
      <w:proofErr w:type="gramStart"/>
      <w:r w:rsidRPr="006E2A0A">
        <w:rPr>
          <w:lang w:val="en-CA"/>
        </w:rPr>
        <w:t>In R.</w:t>
      </w:r>
      <w:r>
        <w:rPr>
          <w:lang w:val="en-CA"/>
        </w:rPr>
        <w:t xml:space="preserve"> </w:t>
      </w:r>
      <w:r w:rsidRPr="006E2A0A">
        <w:rPr>
          <w:lang w:val="en-CA"/>
        </w:rPr>
        <w:t>A. Fox &amp; N.</w:t>
      </w:r>
      <w:r>
        <w:rPr>
          <w:lang w:val="en-CA"/>
        </w:rPr>
        <w:t xml:space="preserve"> </w:t>
      </w:r>
      <w:r w:rsidRPr="006E2A0A">
        <w:rPr>
          <w:lang w:val="en-CA"/>
        </w:rPr>
        <w:t xml:space="preserve">K. Buchanan (Eds.), </w:t>
      </w:r>
      <w:r w:rsidRPr="00F53B63">
        <w:rPr>
          <w:i/>
          <w:lang w:val="en-CA"/>
        </w:rPr>
        <w:t>The Wiley handbook of school choice</w:t>
      </w:r>
      <w:r w:rsidRPr="006E2A0A">
        <w:rPr>
          <w:lang w:val="en-CA"/>
        </w:rPr>
        <w:t xml:space="preserve"> (pp. 421-440).</w:t>
      </w:r>
      <w:proofErr w:type="gramEnd"/>
      <w:r w:rsidRPr="006E2A0A">
        <w:rPr>
          <w:lang w:val="en-CA"/>
        </w:rPr>
        <w:t xml:space="preserve"> Hoboken, NJ: Wiley Blackwell.</w:t>
      </w:r>
      <w:r w:rsidRPr="001E55F7">
        <w:t xml:space="preserve"> </w:t>
      </w:r>
      <w:hyperlink r:id="rId10" w:history="1">
        <w:r w:rsidRPr="00426EDF">
          <w:rPr>
            <w:rStyle w:val="Hyperlink"/>
            <w:rFonts w:eastAsiaTheme="majorEastAsia"/>
          </w:rPr>
          <w:t>https://doi.org/10.1002/9781119082361.ch29</w:t>
        </w:r>
      </w:hyperlink>
      <w:r>
        <w:t xml:space="preserve"> </w:t>
      </w:r>
    </w:p>
    <w:p w:rsidR="00D77576" w:rsidRDefault="00D77576" w:rsidP="00D77576">
      <w:pPr>
        <w:rPr>
          <w:b/>
        </w:rPr>
      </w:pPr>
      <w:hyperlink r:id="rId11" w:history="1">
        <w:r w:rsidRPr="00D01B9E">
          <w:rPr>
            <w:rStyle w:val="Hyperlink"/>
            <w:b/>
          </w:rPr>
          <w:t>https://scholar.google.com/scholar?cites=12808040043732233377&amp;as_sdt=2005&amp;sciodt=0,5&amp;hl=en</w:t>
        </w:r>
      </w:hyperlink>
      <w:r>
        <w:rPr>
          <w:b/>
        </w:rPr>
        <w:t xml:space="preserve"> </w:t>
      </w:r>
    </w:p>
    <w:p w:rsidR="00D77576" w:rsidRDefault="00D77576" w:rsidP="00D77576">
      <w:pPr>
        <w:rPr>
          <w:lang w:val="en-CA"/>
        </w:rPr>
      </w:pPr>
      <w:proofErr w:type="spellStart"/>
      <w:proofErr w:type="gramStart"/>
      <w:r w:rsidRPr="006E2A0A">
        <w:rPr>
          <w:lang w:val="en-CA"/>
        </w:rPr>
        <w:t>Blau</w:t>
      </w:r>
      <w:proofErr w:type="spellEnd"/>
      <w:r w:rsidRPr="006E2A0A">
        <w:rPr>
          <w:lang w:val="en-CA"/>
        </w:rPr>
        <w:t>, I., &amp; Barak, A. (2009).</w:t>
      </w:r>
      <w:proofErr w:type="gramEnd"/>
      <w:r w:rsidRPr="006E2A0A">
        <w:rPr>
          <w:lang w:val="en-CA"/>
        </w:rPr>
        <w:t xml:space="preserve"> Synchronous online discussions: Participation in a group audio conferencing and textual chat as affected by communicator</w:t>
      </w:r>
      <w:r>
        <w:rPr>
          <w:lang w:val="en-CA"/>
        </w:rPr>
        <w:t>’</w:t>
      </w:r>
      <w:r w:rsidRPr="006E2A0A">
        <w:rPr>
          <w:lang w:val="en-CA"/>
        </w:rPr>
        <w:t>s pe</w:t>
      </w:r>
      <w:bookmarkStart w:id="0" w:name="_GoBack"/>
      <w:bookmarkEnd w:id="0"/>
      <w:r w:rsidRPr="006E2A0A">
        <w:rPr>
          <w:lang w:val="en-CA"/>
        </w:rPr>
        <w:t>rsonality characteristics and discussion topics</w:t>
      </w:r>
    </w:p>
    <w:p w:rsidR="00C51CC4" w:rsidRDefault="00C51CC4"/>
    <w:sectPr w:rsidR="00C51C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B9C"/>
    <w:rsid w:val="003615AD"/>
    <w:rsid w:val="003F1ECA"/>
    <w:rsid w:val="0065018B"/>
    <w:rsid w:val="009668ED"/>
    <w:rsid w:val="00A17B9C"/>
    <w:rsid w:val="00B41647"/>
    <w:rsid w:val="00C51CC4"/>
    <w:rsid w:val="00CB1AAF"/>
    <w:rsid w:val="00D7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7B9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7B9C"/>
    <w:rPr>
      <w:color w:val="0563C1" w:themeColor="hyperlink"/>
      <w:u w:val="single"/>
    </w:rPr>
  </w:style>
  <w:style w:type="paragraph" w:customStyle="1" w:styleId="References">
    <w:name w:val="References"/>
    <w:basedOn w:val="Normal"/>
    <w:link w:val="ReferencesChar"/>
    <w:qFormat/>
    <w:rsid w:val="00A17B9C"/>
    <w:pPr>
      <w:spacing w:after="120" w:line="240" w:lineRule="auto"/>
      <w:ind w:left="360" w:hanging="360"/>
    </w:pPr>
    <w:rPr>
      <w:rFonts w:ascii="Garamond" w:eastAsia="Times New Roman" w:hAnsi="Garamond" w:cs="Times New Roman"/>
      <w:kern w:val="20"/>
      <w:sz w:val="20"/>
      <w:szCs w:val="24"/>
      <w14:ligatures w14:val="all"/>
      <w14:stylisticSets>
        <w14:styleSet w14:id="5"/>
      </w14:stylisticSets>
      <w14:cntxtAlts/>
    </w:rPr>
  </w:style>
  <w:style w:type="character" w:customStyle="1" w:styleId="ReferencesChar">
    <w:name w:val="References Char"/>
    <w:link w:val="References"/>
    <w:locked/>
    <w:rsid w:val="00A17B9C"/>
    <w:rPr>
      <w:rFonts w:ascii="Garamond" w:eastAsia="Times New Roman" w:hAnsi="Garamond" w:cs="Times New Roman"/>
      <w:kern w:val="20"/>
      <w:sz w:val="20"/>
      <w:szCs w:val="24"/>
      <w14:ligatures w14:val="all"/>
      <w14:stylisticSets>
        <w14:styleSet w14:id="5"/>
      </w14:stylisticSets>
      <w14:cntxtAlts/>
    </w:rPr>
  </w:style>
  <w:style w:type="character" w:customStyle="1" w:styleId="Heading1Char">
    <w:name w:val="Heading 1 Char"/>
    <w:basedOn w:val="DefaultParagraphFont"/>
    <w:link w:val="Heading1"/>
    <w:uiPriority w:val="9"/>
    <w:rsid w:val="00A17B9C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styleId="Emphasis">
    <w:name w:val="Emphasis"/>
    <w:uiPriority w:val="20"/>
    <w:qFormat/>
    <w:rsid w:val="003615A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7B9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7B9C"/>
    <w:rPr>
      <w:color w:val="0563C1" w:themeColor="hyperlink"/>
      <w:u w:val="single"/>
    </w:rPr>
  </w:style>
  <w:style w:type="paragraph" w:customStyle="1" w:styleId="References">
    <w:name w:val="References"/>
    <w:basedOn w:val="Normal"/>
    <w:link w:val="ReferencesChar"/>
    <w:qFormat/>
    <w:rsid w:val="00A17B9C"/>
    <w:pPr>
      <w:spacing w:after="120" w:line="240" w:lineRule="auto"/>
      <w:ind w:left="360" w:hanging="360"/>
    </w:pPr>
    <w:rPr>
      <w:rFonts w:ascii="Garamond" w:eastAsia="Times New Roman" w:hAnsi="Garamond" w:cs="Times New Roman"/>
      <w:kern w:val="20"/>
      <w:sz w:val="20"/>
      <w:szCs w:val="24"/>
      <w14:ligatures w14:val="all"/>
      <w14:stylisticSets>
        <w14:styleSet w14:id="5"/>
      </w14:stylisticSets>
      <w14:cntxtAlts/>
    </w:rPr>
  </w:style>
  <w:style w:type="character" w:customStyle="1" w:styleId="ReferencesChar">
    <w:name w:val="References Char"/>
    <w:link w:val="References"/>
    <w:locked/>
    <w:rsid w:val="00A17B9C"/>
    <w:rPr>
      <w:rFonts w:ascii="Garamond" w:eastAsia="Times New Roman" w:hAnsi="Garamond" w:cs="Times New Roman"/>
      <w:kern w:val="20"/>
      <w:sz w:val="20"/>
      <w:szCs w:val="24"/>
      <w14:ligatures w14:val="all"/>
      <w14:stylisticSets>
        <w14:styleSet w14:id="5"/>
      </w14:stylisticSets>
      <w14:cntxtAlts/>
    </w:rPr>
  </w:style>
  <w:style w:type="character" w:customStyle="1" w:styleId="Heading1Char">
    <w:name w:val="Heading 1 Char"/>
    <w:basedOn w:val="DefaultParagraphFont"/>
    <w:link w:val="Heading1"/>
    <w:uiPriority w:val="9"/>
    <w:rsid w:val="00A17B9C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styleId="Emphasis">
    <w:name w:val="Emphasis"/>
    <w:uiPriority w:val="20"/>
    <w:qFormat/>
    <w:rsid w:val="003615A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searchrepository.murdoch.edu.au/id/eprint/37199/1/iranian%20refugees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cholar.google.com/scholar?start=10&amp;hl=en&amp;as_sdt=2005&amp;sciodt=0,5&amp;cites=16740069157865451956&amp;scipsc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dx.doi.org/10.1016/j.compedu.2015.11.010" TargetMode="External"/><Relationship Id="rId11" Type="http://schemas.openxmlformats.org/officeDocument/2006/relationships/hyperlink" Target="https://scholar.google.com/scholar?cites=12808040043732233377&amp;as_sdt=2005&amp;sciodt=0,5&amp;hl=en" TargetMode="External"/><Relationship Id="rId5" Type="http://schemas.openxmlformats.org/officeDocument/2006/relationships/hyperlink" Target="https://scholar.google.com/scholar?cites=3464090876437499210&amp;as_sdt=2005&amp;sciodt=0,5&amp;hl=en" TargetMode="External"/><Relationship Id="rId10" Type="http://schemas.openxmlformats.org/officeDocument/2006/relationships/hyperlink" Target="https://doi.org/10.1002/9781119082361.ch2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cholar.google.com/scholar?cites=7866706306059351422&amp;as_sdt=2005&amp;sciodt=0,5&amp;hl=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471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elicohen</dc:creator>
  <cp:lastModifiedBy>elicohen</cp:lastModifiedBy>
  <cp:revision>4</cp:revision>
  <dcterms:created xsi:type="dcterms:W3CDTF">2018-02-23T22:42:00Z</dcterms:created>
  <dcterms:modified xsi:type="dcterms:W3CDTF">2018-02-23T23:57:00Z</dcterms:modified>
</cp:coreProperties>
</file>