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5E7" w:rsidRDefault="00A635E7" w:rsidP="000B3C1C">
      <w:pPr>
        <w:pStyle w:val="PaperTitle"/>
      </w:pPr>
      <w:bookmarkStart w:id="0" w:name="OLE_LINK9"/>
      <w:bookmarkStart w:id="1" w:name="OLE_LINK10"/>
      <w:bookmarkStart w:id="2" w:name="_GoBack"/>
      <w:bookmarkEnd w:id="2"/>
      <w:r w:rsidRPr="006B0E74">
        <w:t xml:space="preserve">A Learning Analytics Approach for Evaluating the </w:t>
      </w:r>
      <w:r w:rsidR="000B3C1C" w:rsidRPr="006B0E74">
        <w:t>Impact</w:t>
      </w:r>
      <w:r w:rsidRPr="006B0E74">
        <w:t xml:space="preserve"> of Interactivity in Online Video Lectures on the Attention Span of Students</w:t>
      </w:r>
      <w:r>
        <w:t xml:space="preserve"> </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ED1338" w:rsidRPr="00FA6E83" w:rsidTr="005C0303">
        <w:tc>
          <w:tcPr>
            <w:tcW w:w="2538" w:type="dxa"/>
          </w:tcPr>
          <w:p w:rsidR="00FA6E83" w:rsidRPr="00FA6E83" w:rsidRDefault="000840C5" w:rsidP="00DB3FF2">
            <w:pPr>
              <w:pStyle w:val="PaperInfo"/>
              <w:tabs>
                <w:tab w:val="clear" w:pos="2880"/>
              </w:tabs>
              <w:suppressAutoHyphens/>
            </w:pPr>
            <w:bookmarkStart w:id="3" w:name="OLE_LINK27"/>
            <w:bookmarkStart w:id="4" w:name="OLE_LINK28"/>
            <w:bookmarkStart w:id="5" w:name="OLE_LINK29"/>
            <w:bookmarkStart w:id="6" w:name="OLE_LINK30"/>
            <w:proofErr w:type="spellStart"/>
            <w:r w:rsidRPr="000840C5">
              <w:t>Nitza</w:t>
            </w:r>
            <w:proofErr w:type="spellEnd"/>
            <w:r w:rsidRPr="000840C5">
              <w:t xml:space="preserve"> Geri </w:t>
            </w:r>
            <w:r w:rsidR="00FA6E83" w:rsidRPr="00FA6E83">
              <w:t>*</w:t>
            </w:r>
          </w:p>
        </w:tc>
        <w:tc>
          <w:tcPr>
            <w:tcW w:w="3420" w:type="dxa"/>
          </w:tcPr>
          <w:p w:rsidR="00FA6E83" w:rsidRPr="00FA6E83" w:rsidRDefault="000840C5" w:rsidP="00A96586">
            <w:pPr>
              <w:pStyle w:val="PaperInfo"/>
              <w:tabs>
                <w:tab w:val="clear" w:pos="2880"/>
              </w:tabs>
            </w:pPr>
            <w:r w:rsidRPr="000840C5">
              <w:t xml:space="preserve">The Open University of Israel, </w:t>
            </w:r>
            <w:r>
              <w:br/>
            </w:r>
            <w:proofErr w:type="spellStart"/>
            <w:r w:rsidRPr="000840C5">
              <w:t>Raanana</w:t>
            </w:r>
            <w:proofErr w:type="spellEnd"/>
            <w:r w:rsidRPr="000840C5">
              <w:t>, Israel</w:t>
            </w:r>
          </w:p>
        </w:tc>
        <w:tc>
          <w:tcPr>
            <w:tcW w:w="3150" w:type="dxa"/>
          </w:tcPr>
          <w:p w:rsidR="00C94EDD" w:rsidRPr="00FA6E83" w:rsidRDefault="00180B24" w:rsidP="00C94EDD">
            <w:pPr>
              <w:pStyle w:val="PaperInfo"/>
              <w:tabs>
                <w:tab w:val="clear" w:pos="2880"/>
              </w:tabs>
            </w:pPr>
            <w:hyperlink r:id="rId9" w:history="1">
              <w:r w:rsidR="00C94EDD" w:rsidRPr="000C3D16">
                <w:rPr>
                  <w:rStyle w:val="Hyperlink"/>
                </w:rPr>
                <w:t>nitzage@openu.ac.il</w:t>
              </w:r>
            </w:hyperlink>
          </w:p>
        </w:tc>
      </w:tr>
      <w:tr w:rsidR="00ED1338" w:rsidRPr="00FA6E83" w:rsidTr="005C0303">
        <w:tc>
          <w:tcPr>
            <w:tcW w:w="2538" w:type="dxa"/>
          </w:tcPr>
          <w:p w:rsidR="00FA6E83" w:rsidRPr="00FA6E83" w:rsidRDefault="000840C5" w:rsidP="00A26EDF">
            <w:pPr>
              <w:pStyle w:val="PaperInfo"/>
              <w:tabs>
                <w:tab w:val="clear" w:pos="2880"/>
              </w:tabs>
            </w:pPr>
            <w:r w:rsidRPr="000840C5">
              <w:t>Amir Winer</w:t>
            </w:r>
          </w:p>
        </w:tc>
        <w:tc>
          <w:tcPr>
            <w:tcW w:w="3420" w:type="dxa"/>
          </w:tcPr>
          <w:p w:rsidR="00FA6E83" w:rsidRPr="00FA6E83" w:rsidRDefault="000840C5" w:rsidP="00A96586">
            <w:pPr>
              <w:pStyle w:val="PaperInfo"/>
              <w:tabs>
                <w:tab w:val="clear" w:pos="2880"/>
              </w:tabs>
            </w:pPr>
            <w:r w:rsidRPr="000840C5">
              <w:t xml:space="preserve">The Open University of Israel, </w:t>
            </w:r>
            <w:r>
              <w:br/>
            </w:r>
            <w:proofErr w:type="spellStart"/>
            <w:r w:rsidRPr="000840C5">
              <w:t>Raanana</w:t>
            </w:r>
            <w:proofErr w:type="spellEnd"/>
            <w:r w:rsidRPr="000840C5">
              <w:t>, Israel</w:t>
            </w:r>
          </w:p>
        </w:tc>
        <w:tc>
          <w:tcPr>
            <w:tcW w:w="3150" w:type="dxa"/>
          </w:tcPr>
          <w:p w:rsidR="00C94EDD" w:rsidRPr="00DB3FF2" w:rsidRDefault="00180B24" w:rsidP="00C94EDD">
            <w:pPr>
              <w:pStyle w:val="PaperInfo"/>
              <w:tabs>
                <w:tab w:val="clear" w:pos="2880"/>
              </w:tabs>
            </w:pPr>
            <w:hyperlink r:id="rId10" w:history="1">
              <w:r w:rsidR="00C94EDD" w:rsidRPr="000C3D16">
                <w:rPr>
                  <w:rStyle w:val="Hyperlink"/>
                </w:rPr>
                <w:t>amirwi@openu.ac.il</w:t>
              </w:r>
            </w:hyperlink>
          </w:p>
        </w:tc>
      </w:tr>
      <w:tr w:rsidR="00A26EDF" w:rsidRPr="00FA6E83" w:rsidTr="005C0303">
        <w:tc>
          <w:tcPr>
            <w:tcW w:w="2538" w:type="dxa"/>
          </w:tcPr>
          <w:p w:rsidR="00A26EDF" w:rsidRDefault="000840C5" w:rsidP="00A26EDF">
            <w:pPr>
              <w:pStyle w:val="PaperInfo"/>
              <w:tabs>
                <w:tab w:val="clear" w:pos="2880"/>
              </w:tabs>
            </w:pPr>
            <w:proofErr w:type="spellStart"/>
            <w:r w:rsidRPr="000840C5">
              <w:t>Beni</w:t>
            </w:r>
            <w:proofErr w:type="spellEnd"/>
            <w:r w:rsidRPr="000840C5">
              <w:t xml:space="preserve"> </w:t>
            </w:r>
            <w:proofErr w:type="spellStart"/>
            <w:r w:rsidRPr="000840C5">
              <w:t>Zaks</w:t>
            </w:r>
            <w:proofErr w:type="spellEnd"/>
          </w:p>
        </w:tc>
        <w:tc>
          <w:tcPr>
            <w:tcW w:w="3420" w:type="dxa"/>
          </w:tcPr>
          <w:p w:rsidR="00A26EDF" w:rsidRPr="00FA6E83" w:rsidRDefault="000840C5" w:rsidP="00A96586">
            <w:pPr>
              <w:pStyle w:val="PaperInfo"/>
              <w:tabs>
                <w:tab w:val="clear" w:pos="2880"/>
              </w:tabs>
            </w:pPr>
            <w:r w:rsidRPr="000840C5">
              <w:t xml:space="preserve">The Open University of Israel, </w:t>
            </w:r>
            <w:r>
              <w:br/>
            </w:r>
            <w:proofErr w:type="spellStart"/>
            <w:r w:rsidRPr="000840C5">
              <w:t>Raanana</w:t>
            </w:r>
            <w:proofErr w:type="spellEnd"/>
            <w:r w:rsidRPr="000840C5">
              <w:t>, Israel</w:t>
            </w:r>
          </w:p>
        </w:tc>
        <w:tc>
          <w:tcPr>
            <w:tcW w:w="3150" w:type="dxa"/>
          </w:tcPr>
          <w:p w:rsidR="00C94EDD" w:rsidRPr="00DB3FF2" w:rsidRDefault="00180B24" w:rsidP="00C94EDD">
            <w:pPr>
              <w:pStyle w:val="PaperInfo"/>
              <w:tabs>
                <w:tab w:val="clear" w:pos="2880"/>
              </w:tabs>
            </w:pPr>
            <w:hyperlink r:id="rId11" w:history="1">
              <w:r w:rsidR="00C94EDD" w:rsidRPr="000C3D16">
                <w:rPr>
                  <w:rStyle w:val="Hyperlink"/>
                </w:rPr>
                <w:t>beniza@openu.ac.il</w:t>
              </w:r>
            </w:hyperlink>
          </w:p>
        </w:tc>
      </w:tr>
    </w:tbl>
    <w:p w:rsidR="00145B34" w:rsidRPr="00145B34" w:rsidRDefault="00DB3FF2" w:rsidP="00C527A5">
      <w:pPr>
        <w:pStyle w:val="PaperInfo"/>
      </w:pPr>
      <w:bookmarkStart w:id="7" w:name="OLE_LINK24"/>
      <w:bookmarkStart w:id="8" w:name="OLE_LINK25"/>
      <w:bookmarkStart w:id="9" w:name="OLE_LINK26"/>
      <w:r>
        <w:t>* Corresponding author</w:t>
      </w:r>
    </w:p>
    <w:bookmarkEnd w:id="7"/>
    <w:bookmarkEnd w:id="8"/>
    <w:bookmarkEnd w:id="9"/>
    <w:p w:rsidR="00145B34" w:rsidRPr="00843345" w:rsidRDefault="00C03B2C" w:rsidP="00AD1AA5">
      <w:pPr>
        <w:pStyle w:val="Heading1"/>
      </w:pPr>
      <w:r w:rsidRPr="00FA6E83">
        <w:t>Abstract</w:t>
      </w:r>
    </w:p>
    <w:tbl>
      <w:tblPr>
        <w:tblStyle w:val="TableGrid"/>
        <w:tblW w:w="90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201"/>
      </w:tblGrid>
      <w:tr w:rsidR="00FA6E83" w:rsidRPr="00FA6E83" w:rsidTr="00712C3D">
        <w:trPr>
          <w:trHeight w:val="1071"/>
        </w:trPr>
        <w:tc>
          <w:tcPr>
            <w:tcW w:w="1800" w:type="dxa"/>
          </w:tcPr>
          <w:p w:rsidR="00FA6E83" w:rsidRPr="00FA6E83" w:rsidRDefault="00FA6E83" w:rsidP="00A96586">
            <w:pPr>
              <w:pStyle w:val="PaperInfo"/>
              <w:tabs>
                <w:tab w:val="clear" w:pos="2880"/>
              </w:tabs>
            </w:pPr>
            <w:r w:rsidRPr="00FA6E83">
              <w:t>Aim/Purpose</w:t>
            </w:r>
          </w:p>
        </w:tc>
        <w:tc>
          <w:tcPr>
            <w:tcW w:w="7207" w:type="dxa"/>
          </w:tcPr>
          <w:p w:rsidR="006B1620" w:rsidRPr="00DC27F7" w:rsidRDefault="00967FC0" w:rsidP="00967FC0">
            <w:pPr>
              <w:pStyle w:val="PaperInfo"/>
              <w:tabs>
                <w:tab w:val="clear" w:pos="2880"/>
              </w:tabs>
            </w:pPr>
            <w:r w:rsidRPr="00DC27F7">
              <w:t xml:space="preserve">As online video lectures rapidly gain popularity in formal and informal learning environments, one of their main challenges is </w:t>
            </w:r>
            <w:r w:rsidR="00376DBA" w:rsidRPr="00DC27F7">
              <w:t xml:space="preserve">student </w:t>
            </w:r>
            <w:r w:rsidRPr="00DC27F7">
              <w:t xml:space="preserve">retention. </w:t>
            </w:r>
            <w:r w:rsidR="006B1620" w:rsidRPr="00DC27F7">
              <w:t>This study inve</w:t>
            </w:r>
            <w:r w:rsidR="006B1620" w:rsidRPr="00DC27F7">
              <w:t>s</w:t>
            </w:r>
            <w:r w:rsidR="006B1620" w:rsidRPr="00DC27F7">
              <w:t>tigates the influence of adding interactivity to online video lectures on students</w:t>
            </w:r>
            <w:r w:rsidR="009011D2">
              <w:t>’</w:t>
            </w:r>
            <w:r w:rsidR="006B1620" w:rsidRPr="00DC27F7">
              <w:t xml:space="preserve"> attention span.</w:t>
            </w:r>
          </w:p>
        </w:tc>
      </w:tr>
      <w:tr w:rsidR="00FA6E83" w:rsidRPr="00FA6E83" w:rsidTr="00712C3D">
        <w:tc>
          <w:tcPr>
            <w:tcW w:w="1800" w:type="dxa"/>
          </w:tcPr>
          <w:p w:rsidR="00FA6E83" w:rsidRPr="00FA6E83" w:rsidRDefault="00FA6E83" w:rsidP="00A96586">
            <w:pPr>
              <w:pStyle w:val="PaperInfo"/>
              <w:tabs>
                <w:tab w:val="clear" w:pos="2880"/>
              </w:tabs>
            </w:pPr>
            <w:r w:rsidRPr="00FA6E83">
              <w:t>Background</w:t>
            </w:r>
          </w:p>
        </w:tc>
        <w:tc>
          <w:tcPr>
            <w:tcW w:w="7207" w:type="dxa"/>
          </w:tcPr>
          <w:p w:rsidR="00FA6E83" w:rsidRPr="00DC27F7" w:rsidRDefault="00950327" w:rsidP="009C74DF">
            <w:pPr>
              <w:pStyle w:val="PaperInfo"/>
              <w:tabs>
                <w:tab w:val="clear" w:pos="2880"/>
              </w:tabs>
            </w:pPr>
            <w:r w:rsidRPr="00DC27F7">
              <w:t>Interactivity is perceived as increasing the attention span of learners and impro</w:t>
            </w:r>
            <w:r w:rsidRPr="00DC27F7">
              <w:t>v</w:t>
            </w:r>
            <w:r w:rsidRPr="00DC27F7">
              <w:t>ing the quality of learning. However, interactivity may be regarded as an interru</w:t>
            </w:r>
            <w:r w:rsidRPr="00DC27F7">
              <w:t>p</w:t>
            </w:r>
            <w:r w:rsidRPr="00DC27F7">
              <w:t xml:space="preserve">tion, which distracts students. Furthermore, adding interactive elements to online video lectures requires additional investment of various resources. Therefore, it is important to investigate the impact of adding interactivity to online video lectures on the attention span of learners. </w:t>
            </w:r>
          </w:p>
        </w:tc>
      </w:tr>
      <w:tr w:rsidR="00FA6E83" w:rsidRPr="00FA6E83" w:rsidTr="00712C3D">
        <w:tc>
          <w:tcPr>
            <w:tcW w:w="1800" w:type="dxa"/>
          </w:tcPr>
          <w:p w:rsidR="00FA6E83" w:rsidRPr="00FA6E83" w:rsidRDefault="00FA6E83" w:rsidP="00A96586">
            <w:pPr>
              <w:pStyle w:val="PaperInfo"/>
              <w:tabs>
                <w:tab w:val="clear" w:pos="2880"/>
              </w:tabs>
            </w:pPr>
            <w:r w:rsidRPr="00FA6E83">
              <w:t>Methodology</w:t>
            </w:r>
          </w:p>
        </w:tc>
        <w:tc>
          <w:tcPr>
            <w:tcW w:w="7207" w:type="dxa"/>
          </w:tcPr>
          <w:p w:rsidR="006B1620" w:rsidRPr="00DC27F7" w:rsidRDefault="00DF5A6F" w:rsidP="00DC27F7">
            <w:pPr>
              <w:pStyle w:val="PaperInfo"/>
              <w:tabs>
                <w:tab w:val="clear" w:pos="2880"/>
              </w:tabs>
            </w:pPr>
            <w:r w:rsidRPr="00DC27F7">
              <w:t xml:space="preserve">This study </w:t>
            </w:r>
            <w:r w:rsidR="006B1620" w:rsidRPr="00DC27F7">
              <w:t>employ</w:t>
            </w:r>
            <w:r w:rsidRPr="00DC27F7">
              <w:t>ed</w:t>
            </w:r>
            <w:r w:rsidR="006B1620" w:rsidRPr="00DC27F7">
              <w:t xml:space="preserve"> a learning analytics approach, </w:t>
            </w:r>
            <w:r w:rsidRPr="00DC27F7">
              <w:t>obtained data from Google Analytics, and analyzed data of two Massive Open Online Courses (MOOCs) that were developed by the Open University of Israel in order to make English for academic purposes (EAP) courses freely accessible.</w:t>
            </w:r>
          </w:p>
        </w:tc>
      </w:tr>
      <w:tr w:rsidR="00FA6E83" w:rsidRPr="00FA6E83" w:rsidTr="00712C3D">
        <w:tc>
          <w:tcPr>
            <w:tcW w:w="1800" w:type="dxa"/>
          </w:tcPr>
          <w:p w:rsidR="00FA6E83" w:rsidRPr="00FA6E83" w:rsidRDefault="00FA6E83" w:rsidP="00A96586">
            <w:pPr>
              <w:pStyle w:val="PaperInfo"/>
              <w:tabs>
                <w:tab w:val="clear" w:pos="2880"/>
              </w:tabs>
            </w:pPr>
            <w:r w:rsidRPr="006656BD">
              <w:t>Contribution</w:t>
            </w:r>
          </w:p>
        </w:tc>
        <w:tc>
          <w:tcPr>
            <w:tcW w:w="7207" w:type="dxa"/>
          </w:tcPr>
          <w:p w:rsidR="00683DA9" w:rsidRPr="00DC27F7" w:rsidRDefault="00683DA9" w:rsidP="009011D2">
            <w:pPr>
              <w:pStyle w:val="PaperInfo"/>
              <w:tabs>
                <w:tab w:val="clear" w:pos="2880"/>
              </w:tabs>
              <w:rPr>
                <w:rtl/>
                <w:lang w:bidi="he-IL"/>
              </w:rPr>
            </w:pPr>
            <w:r w:rsidRPr="00DC27F7">
              <w:rPr>
                <w:lang w:bidi="he-IL"/>
              </w:rPr>
              <w:t>The paper provides important insights</w:t>
            </w:r>
            <w:r w:rsidR="00926367" w:rsidRPr="00DC27F7">
              <w:rPr>
                <w:lang w:bidi="he-IL"/>
              </w:rPr>
              <w:t xml:space="preserve">, based on quantitative empirical research, </w:t>
            </w:r>
            <w:r w:rsidRPr="00DC27F7">
              <w:rPr>
                <w:lang w:bidi="he-IL"/>
              </w:rPr>
              <w:t>on</w:t>
            </w:r>
            <w:r w:rsidR="009011D2">
              <w:rPr>
                <w:lang w:bidi="he-IL"/>
              </w:rPr>
              <w:t xml:space="preserve"> the following</w:t>
            </w:r>
            <w:r w:rsidR="00926367" w:rsidRPr="00DC27F7">
              <w:rPr>
                <w:lang w:bidi="he-IL"/>
              </w:rPr>
              <w:t>:</w:t>
            </w:r>
            <w:r w:rsidRPr="00DC27F7">
              <w:rPr>
                <w:lang w:bidi="he-IL"/>
              </w:rPr>
              <w:t xml:space="preserve"> </w:t>
            </w:r>
            <w:r w:rsidR="009011D2">
              <w:rPr>
                <w:lang w:bidi="he-IL"/>
              </w:rPr>
              <w:t>i</w:t>
            </w:r>
            <w:r w:rsidR="00E3384E" w:rsidRPr="00DC27F7">
              <w:rPr>
                <w:lang w:bidi="he-IL"/>
              </w:rPr>
              <w:t xml:space="preserve">ntegrating </w:t>
            </w:r>
            <w:r w:rsidRPr="00DC27F7">
              <w:rPr>
                <w:lang w:bidi="he-IL"/>
              </w:rPr>
              <w:t>interactive elements in online videos</w:t>
            </w:r>
            <w:r w:rsidR="00926367" w:rsidRPr="00DC27F7">
              <w:rPr>
                <w:lang w:bidi="he-IL"/>
              </w:rPr>
              <w:t>;</w:t>
            </w:r>
            <w:r w:rsidRPr="00DC27F7">
              <w:rPr>
                <w:lang w:bidi="he-IL"/>
              </w:rPr>
              <w:t xml:space="preserve"> </w:t>
            </w:r>
            <w:r w:rsidR="00376DBA" w:rsidRPr="00DC27F7">
              <w:rPr>
                <w:lang w:bidi="he-IL"/>
              </w:rPr>
              <w:t>the impact of video</w:t>
            </w:r>
            <w:r w:rsidRPr="00DC27F7">
              <w:rPr>
                <w:lang w:bidi="he-IL"/>
              </w:rPr>
              <w:t xml:space="preserve"> length</w:t>
            </w:r>
            <w:r w:rsidR="00926367" w:rsidRPr="00DC27F7">
              <w:rPr>
                <w:lang w:bidi="he-IL"/>
              </w:rPr>
              <w:t>;</w:t>
            </w:r>
            <w:r w:rsidRPr="00DC27F7">
              <w:rPr>
                <w:lang w:bidi="he-IL"/>
              </w:rPr>
              <w:t xml:space="preserve"> and </w:t>
            </w:r>
            <w:r w:rsidR="00376DBA" w:rsidRPr="00DC27F7">
              <w:rPr>
                <w:lang w:bidi="he-IL"/>
              </w:rPr>
              <w:t xml:space="preserve">differences between </w:t>
            </w:r>
            <w:r w:rsidRPr="00DC27F7">
              <w:rPr>
                <w:lang w:bidi="he-IL"/>
              </w:rPr>
              <w:t>two groups</w:t>
            </w:r>
            <w:r w:rsidR="00376DBA" w:rsidRPr="00DC27F7">
              <w:rPr>
                <w:lang w:bidi="he-IL"/>
              </w:rPr>
              <w:t xml:space="preserve"> of</w:t>
            </w:r>
            <w:r w:rsidRPr="00DC27F7">
              <w:rPr>
                <w:lang w:bidi="he-IL"/>
              </w:rPr>
              <w:t xml:space="preserve"> advanced and basic</w:t>
            </w:r>
            <w:r w:rsidR="00376DBA" w:rsidRPr="00DC27F7">
              <w:rPr>
                <w:lang w:bidi="he-IL"/>
              </w:rPr>
              <w:t xml:space="preserve"> learners</w:t>
            </w:r>
            <w:r w:rsidRPr="00DC27F7">
              <w:rPr>
                <w:lang w:bidi="he-IL"/>
              </w:rPr>
              <w:t>.</w:t>
            </w:r>
            <w:r w:rsidR="00376DBA" w:rsidRPr="00DC27F7">
              <w:rPr>
                <w:lang w:bidi="he-IL"/>
              </w:rPr>
              <w:t xml:space="preserve"> </w:t>
            </w:r>
            <w:r w:rsidRPr="00DC27F7">
              <w:rPr>
                <w:lang w:bidi="he-IL"/>
              </w:rPr>
              <w:t>Furthermore, it demonstrates how learning analytics may be used for improving instructional design.</w:t>
            </w:r>
          </w:p>
        </w:tc>
      </w:tr>
      <w:tr w:rsidR="00FA6E83" w:rsidRPr="00FA6E83" w:rsidTr="00712C3D">
        <w:tc>
          <w:tcPr>
            <w:tcW w:w="1800" w:type="dxa"/>
          </w:tcPr>
          <w:p w:rsidR="00FA6E83" w:rsidRPr="00FA6E83" w:rsidRDefault="00FA6E83" w:rsidP="00A96586">
            <w:pPr>
              <w:pStyle w:val="PaperInfo"/>
              <w:tabs>
                <w:tab w:val="clear" w:pos="2880"/>
              </w:tabs>
            </w:pPr>
            <w:r w:rsidRPr="00FA6E83">
              <w:lastRenderedPageBreak/>
              <w:t>Findings</w:t>
            </w:r>
          </w:p>
        </w:tc>
        <w:tc>
          <w:tcPr>
            <w:tcW w:w="7207" w:type="dxa"/>
          </w:tcPr>
          <w:p w:rsidR="001E6ADB" w:rsidRPr="00DC27F7" w:rsidRDefault="001E6ADB" w:rsidP="0045181C">
            <w:pPr>
              <w:pStyle w:val="PaperInfo"/>
              <w:tabs>
                <w:tab w:val="clear" w:pos="2880"/>
              </w:tabs>
            </w:pPr>
            <w:r w:rsidRPr="00DC27F7">
              <w:t xml:space="preserve">The findings suggest that interactivity may increase the attention span of learners, as measured by the average online video lecture viewing completion percentage, before and after the addition of interactivity. </w:t>
            </w:r>
            <w:r w:rsidR="007C6912" w:rsidRPr="007C6912">
              <w:t xml:space="preserve">The impact is significantly stronger for the </w:t>
            </w:r>
            <w:r w:rsidR="00B64A31">
              <w:t xml:space="preserve">more </w:t>
            </w:r>
            <w:r w:rsidR="007C6912" w:rsidRPr="007C6912">
              <w:t>advanced course.</w:t>
            </w:r>
            <w:r w:rsidR="007C6912">
              <w:t xml:space="preserve"> </w:t>
            </w:r>
            <w:r w:rsidR="005D60E6" w:rsidRPr="00DC27F7">
              <w:t xml:space="preserve">However, </w:t>
            </w:r>
            <w:r w:rsidR="00464731" w:rsidRPr="00DC27F7">
              <w:t>when</w:t>
            </w:r>
            <w:r w:rsidR="005D60E6" w:rsidRPr="00DC27F7">
              <w:t xml:space="preserve"> the lecture</w:t>
            </w:r>
            <w:r w:rsidR="00464731" w:rsidRPr="00DC27F7">
              <w:t xml:space="preserve"> is longer than about 15 minutes, the completion percentages decrease, even after adding interactive el</w:t>
            </w:r>
            <w:r w:rsidR="00464731" w:rsidRPr="00DC27F7">
              <w:t>e</w:t>
            </w:r>
            <w:r w:rsidR="00464731" w:rsidRPr="00DC27F7">
              <w:t xml:space="preserve">ments. </w:t>
            </w:r>
            <w:r w:rsidR="005D60E6" w:rsidRPr="00DC27F7">
              <w:t xml:space="preserve"> </w:t>
            </w:r>
          </w:p>
        </w:tc>
      </w:tr>
      <w:tr w:rsidR="00FA6E83" w:rsidRPr="00FA6E83" w:rsidTr="00712C3D">
        <w:tc>
          <w:tcPr>
            <w:tcW w:w="1800" w:type="dxa"/>
          </w:tcPr>
          <w:p w:rsidR="00FA6E83" w:rsidRPr="00FA6E83" w:rsidRDefault="00FA6E83" w:rsidP="00A96586">
            <w:pPr>
              <w:pStyle w:val="PaperInfo"/>
              <w:tabs>
                <w:tab w:val="clear" w:pos="2880"/>
              </w:tabs>
            </w:pPr>
            <w:r w:rsidRPr="006656BD">
              <w:t>Recommendation</w:t>
            </w:r>
            <w:r w:rsidR="00807F51" w:rsidRPr="006656BD">
              <w:t>s</w:t>
            </w:r>
            <w:r w:rsidRPr="006656BD">
              <w:t xml:space="preserve"> </w:t>
            </w:r>
            <w:r w:rsidRPr="006656BD">
              <w:br/>
              <w:t>for Practitioners</w:t>
            </w:r>
          </w:p>
        </w:tc>
        <w:tc>
          <w:tcPr>
            <w:tcW w:w="7207" w:type="dxa"/>
          </w:tcPr>
          <w:p w:rsidR="00FA3503" w:rsidRPr="00DC27F7" w:rsidRDefault="00725DA3" w:rsidP="00A96586">
            <w:pPr>
              <w:pStyle w:val="PaperInfo"/>
              <w:tabs>
                <w:tab w:val="clear" w:pos="2880"/>
              </w:tabs>
            </w:pPr>
            <w:r w:rsidRPr="00DC27F7">
              <w:t>A</w:t>
            </w:r>
            <w:r w:rsidR="00FA3503" w:rsidRPr="00DC27F7">
              <w:t>dding interactivity to online video lectures and controlling their length is e</w:t>
            </w:r>
            <w:r w:rsidR="00FA3503" w:rsidRPr="00DC27F7">
              <w:t>x</w:t>
            </w:r>
            <w:r w:rsidR="00FA3503" w:rsidRPr="00DC27F7">
              <w:t>pected to increase the attention span of learners</w:t>
            </w:r>
            <w:r w:rsidR="00773B06">
              <w:t>.</w:t>
            </w:r>
            <w:r w:rsidR="00FA3503" w:rsidRPr="00DC27F7">
              <w:t xml:space="preserve"> </w:t>
            </w:r>
          </w:p>
        </w:tc>
      </w:tr>
      <w:tr w:rsidR="00FA6E83" w:rsidRPr="00FA6E83" w:rsidTr="00712C3D">
        <w:tc>
          <w:tcPr>
            <w:tcW w:w="1800" w:type="dxa"/>
          </w:tcPr>
          <w:p w:rsidR="00FA6E83" w:rsidRPr="00FA6E83" w:rsidRDefault="00FA6E83" w:rsidP="00A96586">
            <w:pPr>
              <w:pStyle w:val="PaperInfo"/>
              <w:tabs>
                <w:tab w:val="clear" w:pos="2880"/>
              </w:tabs>
            </w:pPr>
            <w:r w:rsidRPr="00243AC0">
              <w:t xml:space="preserve">Recommendation </w:t>
            </w:r>
            <w:r w:rsidRPr="00243AC0">
              <w:br/>
              <w:t>for Researchers</w:t>
            </w:r>
            <w:r w:rsidRPr="00FA6E83">
              <w:t xml:space="preserve"> </w:t>
            </w:r>
          </w:p>
        </w:tc>
        <w:tc>
          <w:tcPr>
            <w:tcW w:w="7207" w:type="dxa"/>
          </w:tcPr>
          <w:p w:rsidR="006656BD" w:rsidRPr="00DC27F7" w:rsidRDefault="00243AC0" w:rsidP="00243AC0">
            <w:pPr>
              <w:pStyle w:val="PaperInfo"/>
              <w:tabs>
                <w:tab w:val="clear" w:pos="2880"/>
              </w:tabs>
            </w:pPr>
            <w:r w:rsidRPr="00DC27F7">
              <w:t xml:space="preserve">Learning analytics is a powerful quantitative methodology for identifying ways to improve learning processes.     </w:t>
            </w:r>
          </w:p>
        </w:tc>
      </w:tr>
      <w:tr w:rsidR="00FA6E83" w:rsidRPr="00FA6E83" w:rsidTr="00712C3D">
        <w:tc>
          <w:tcPr>
            <w:tcW w:w="1800" w:type="dxa"/>
          </w:tcPr>
          <w:p w:rsidR="00FA6E83" w:rsidRPr="00FA6E83" w:rsidRDefault="00ED1338" w:rsidP="00A96586">
            <w:pPr>
              <w:pStyle w:val="PaperInfo"/>
              <w:tabs>
                <w:tab w:val="clear" w:pos="2880"/>
              </w:tabs>
            </w:pPr>
            <w:r w:rsidRPr="006656BD">
              <w:t>Impact</w:t>
            </w:r>
            <w:r w:rsidR="00807F51" w:rsidRPr="006656BD">
              <w:t xml:space="preserve"> on Society</w:t>
            </w:r>
          </w:p>
        </w:tc>
        <w:tc>
          <w:tcPr>
            <w:tcW w:w="7207" w:type="dxa"/>
          </w:tcPr>
          <w:p w:rsidR="006005A0" w:rsidRPr="00DC27F7" w:rsidRDefault="006005A0" w:rsidP="00FB7B37">
            <w:pPr>
              <w:pStyle w:val="PaperInfo"/>
              <w:tabs>
                <w:tab w:val="clear" w:pos="2880"/>
              </w:tabs>
            </w:pPr>
            <w:r w:rsidRPr="00DC27F7">
              <w:t xml:space="preserve">Providing </w:t>
            </w:r>
            <w:r w:rsidR="00FB7B37" w:rsidRPr="00DC27F7">
              <w:t xml:space="preserve">practical </w:t>
            </w:r>
            <w:r w:rsidRPr="00DC27F7">
              <w:t xml:space="preserve">insights on </w:t>
            </w:r>
            <w:r w:rsidR="00FB7B37" w:rsidRPr="00DC27F7">
              <w:t>mechanisms for</w:t>
            </w:r>
            <w:r w:rsidRPr="00DC27F7">
              <w:t xml:space="preserve"> increas</w:t>
            </w:r>
            <w:r w:rsidR="00FB7B37" w:rsidRPr="00DC27F7">
              <w:t>ing</w:t>
            </w:r>
            <w:r w:rsidRPr="00DC27F7">
              <w:t xml:space="preserve"> the attention span of learners </w:t>
            </w:r>
            <w:r w:rsidR="00FB7B37" w:rsidRPr="00DC27F7">
              <w:t>is expected</w:t>
            </w:r>
            <w:r w:rsidR="00FA3503" w:rsidRPr="00DC27F7">
              <w:t xml:space="preserve"> to</w:t>
            </w:r>
            <w:r w:rsidRPr="00DC27F7">
              <w:t xml:space="preserve"> </w:t>
            </w:r>
            <w:r w:rsidR="00FB7B37" w:rsidRPr="00DC27F7">
              <w:t>improve</w:t>
            </w:r>
            <w:r w:rsidRPr="00DC27F7">
              <w:t xml:space="preserve"> social inclusion.</w:t>
            </w:r>
            <w:r w:rsidR="00FB7B37" w:rsidRPr="00DC27F7">
              <w:t xml:space="preserve"> </w:t>
            </w:r>
          </w:p>
        </w:tc>
      </w:tr>
      <w:tr w:rsidR="00FA6E83" w:rsidRPr="00FA6E83" w:rsidTr="00712C3D">
        <w:tc>
          <w:tcPr>
            <w:tcW w:w="1800" w:type="dxa"/>
          </w:tcPr>
          <w:p w:rsidR="00FA6E83" w:rsidRPr="00FA6E83" w:rsidRDefault="00FA6E83" w:rsidP="00A96586">
            <w:pPr>
              <w:pStyle w:val="PaperInfo"/>
              <w:tabs>
                <w:tab w:val="clear" w:pos="2880"/>
              </w:tabs>
            </w:pPr>
            <w:r w:rsidRPr="003F4E4B">
              <w:t>Future Research</w:t>
            </w:r>
          </w:p>
        </w:tc>
        <w:tc>
          <w:tcPr>
            <w:tcW w:w="7207" w:type="dxa"/>
          </w:tcPr>
          <w:p w:rsidR="00FA6E83" w:rsidRPr="00DC27F7" w:rsidRDefault="00DA427D" w:rsidP="00DA427D">
            <w:pPr>
              <w:pStyle w:val="PaperInfo"/>
              <w:tabs>
                <w:tab w:val="clear" w:pos="2880"/>
              </w:tabs>
            </w:pPr>
            <w:r w:rsidRPr="00DC27F7">
              <w:t>Discovering</w:t>
            </w:r>
            <w:r w:rsidR="00B52E48" w:rsidRPr="00DC27F7">
              <w:t xml:space="preserve"> </w:t>
            </w:r>
            <w:r w:rsidRPr="00DC27F7">
              <w:t>further best practices</w:t>
            </w:r>
            <w:r w:rsidR="008E4798" w:rsidRPr="00DC27F7">
              <w:t xml:space="preserve"> to improve the effectiveness of online video lectures for diverse learner</w:t>
            </w:r>
            <w:r w:rsidR="00B52E48" w:rsidRPr="00DC27F7">
              <w:t>s</w:t>
            </w:r>
            <w:r w:rsidR="00FA3503" w:rsidRPr="00DC27F7">
              <w:t>.</w:t>
            </w:r>
            <w:r w:rsidR="008E4798" w:rsidRPr="00DC27F7">
              <w:t xml:space="preserve"> </w:t>
            </w:r>
          </w:p>
        </w:tc>
      </w:tr>
      <w:tr w:rsidR="00FA6E83" w:rsidRPr="00FA6E83" w:rsidTr="00712C3D">
        <w:tc>
          <w:tcPr>
            <w:tcW w:w="1800" w:type="dxa"/>
          </w:tcPr>
          <w:p w:rsidR="00FA6E83" w:rsidRPr="00FA6E83" w:rsidRDefault="00FA6E83" w:rsidP="00A96586">
            <w:pPr>
              <w:pStyle w:val="PaperInfo"/>
              <w:tabs>
                <w:tab w:val="clear" w:pos="2880"/>
              </w:tabs>
            </w:pPr>
            <w:r>
              <w:t>Keywords</w:t>
            </w:r>
          </w:p>
        </w:tc>
        <w:tc>
          <w:tcPr>
            <w:tcW w:w="7207" w:type="dxa"/>
          </w:tcPr>
          <w:p w:rsidR="00FA6E83" w:rsidRPr="00DC27F7" w:rsidRDefault="00410822" w:rsidP="006B3F09">
            <w:pPr>
              <w:pStyle w:val="PaperInfo"/>
              <w:tabs>
                <w:tab w:val="clear" w:pos="2880"/>
              </w:tabs>
            </w:pPr>
            <w:r>
              <w:t>o</w:t>
            </w:r>
            <w:r w:rsidR="00950327" w:rsidRPr="00DC27F7">
              <w:t xml:space="preserve">nline video lectures, interactive video, </w:t>
            </w:r>
            <w:r w:rsidR="006B3F09" w:rsidRPr="00DC27F7">
              <w:t xml:space="preserve">Massive Open Online Courses (MOOCs), distance learning, </w:t>
            </w:r>
            <w:r w:rsidR="00950327" w:rsidRPr="00DC27F7">
              <w:t>students</w:t>
            </w:r>
            <w:r w:rsidR="009011D2">
              <w:t>’</w:t>
            </w:r>
            <w:r w:rsidR="00950327" w:rsidRPr="00DC27F7">
              <w:t xml:space="preserve"> attention span, learning analytics, attention economy</w:t>
            </w:r>
          </w:p>
        </w:tc>
      </w:tr>
    </w:tbl>
    <w:bookmarkEnd w:id="0"/>
    <w:bookmarkEnd w:id="1"/>
    <w:bookmarkEnd w:id="3"/>
    <w:bookmarkEnd w:id="4"/>
    <w:bookmarkEnd w:id="5"/>
    <w:bookmarkEnd w:id="6"/>
    <w:p w:rsidR="00A54ED5" w:rsidRPr="00421DF7" w:rsidRDefault="00302912" w:rsidP="00302912">
      <w:pPr>
        <w:pStyle w:val="Heading1"/>
      </w:pPr>
      <w:r w:rsidRPr="00421DF7">
        <w:t>Introduction</w:t>
      </w:r>
      <w:r w:rsidR="00A54ED5" w:rsidRPr="00421DF7">
        <w:t xml:space="preserve"> </w:t>
      </w:r>
    </w:p>
    <w:p w:rsidR="008E4574" w:rsidRPr="00036DC8" w:rsidRDefault="00302912" w:rsidP="009011D2">
      <w:r w:rsidRPr="00421DF7">
        <w:t xml:space="preserve">Online video lectures are becoming a main </w:t>
      </w:r>
      <w:r w:rsidR="006062A5" w:rsidRPr="00421DF7">
        <w:t>component</w:t>
      </w:r>
      <w:r w:rsidRPr="00421DF7">
        <w:t xml:space="preserve"> of online learning within formal courses and informal learning environments, such as Massive Open Online Courses (MOOCs) (Daniel, 2012; </w:t>
      </w:r>
      <w:proofErr w:type="spellStart"/>
      <w:r w:rsidRPr="00421DF7">
        <w:t>Kalman</w:t>
      </w:r>
      <w:proofErr w:type="spellEnd"/>
      <w:r w:rsidRPr="00421DF7">
        <w:t xml:space="preserve">, 2014; </w:t>
      </w:r>
      <w:proofErr w:type="spellStart"/>
      <w:r w:rsidR="006062A5" w:rsidRPr="00421DF7">
        <w:rPr>
          <w:lang w:bidi="he-IL"/>
        </w:rPr>
        <w:t>Raffaghelli</w:t>
      </w:r>
      <w:proofErr w:type="spellEnd"/>
      <w:r w:rsidR="006062A5" w:rsidRPr="00421DF7">
        <w:rPr>
          <w:lang w:bidi="he-IL"/>
        </w:rPr>
        <w:t xml:space="preserve">, </w:t>
      </w:r>
      <w:proofErr w:type="spellStart"/>
      <w:r w:rsidR="006062A5" w:rsidRPr="00421DF7">
        <w:rPr>
          <w:lang w:bidi="he-IL"/>
        </w:rPr>
        <w:t>Cucchiara</w:t>
      </w:r>
      <w:proofErr w:type="spellEnd"/>
      <w:r w:rsidR="006062A5" w:rsidRPr="00421DF7">
        <w:rPr>
          <w:lang w:bidi="he-IL"/>
        </w:rPr>
        <w:t xml:space="preserve">, &amp; </w:t>
      </w:r>
      <w:proofErr w:type="spellStart"/>
      <w:r w:rsidR="006062A5" w:rsidRPr="00421DF7">
        <w:rPr>
          <w:lang w:bidi="he-IL"/>
        </w:rPr>
        <w:t>Persico</w:t>
      </w:r>
      <w:proofErr w:type="spellEnd"/>
      <w:r w:rsidR="006062A5" w:rsidRPr="00421DF7">
        <w:rPr>
          <w:lang w:bidi="he-IL"/>
        </w:rPr>
        <w:t xml:space="preserve">, 2015; </w:t>
      </w:r>
      <w:r w:rsidRPr="00421DF7">
        <w:t xml:space="preserve">Siemens, </w:t>
      </w:r>
      <w:proofErr w:type="spellStart"/>
      <w:r w:rsidRPr="00421DF7">
        <w:t>Gašević</w:t>
      </w:r>
      <w:proofErr w:type="spellEnd"/>
      <w:r w:rsidRPr="00421DF7">
        <w:t xml:space="preserve">, &amp; Dawson, 2015). </w:t>
      </w:r>
      <w:r w:rsidR="003427D4" w:rsidRPr="00421DF7">
        <w:t>O</w:t>
      </w:r>
      <w:r w:rsidRPr="00421DF7">
        <w:t>nline video lectures have been successfully used for supporting face-to-face learning (</w:t>
      </w:r>
      <w:proofErr w:type="spellStart"/>
      <w:r w:rsidR="00494F85" w:rsidRPr="00421DF7">
        <w:rPr>
          <w:lang w:bidi="he-IL"/>
        </w:rPr>
        <w:t>Boton</w:t>
      </w:r>
      <w:proofErr w:type="spellEnd"/>
      <w:r w:rsidR="00494F85" w:rsidRPr="00421DF7">
        <w:rPr>
          <w:lang w:bidi="he-IL"/>
        </w:rPr>
        <w:t xml:space="preserve"> &amp; Gregory, 2015; </w:t>
      </w:r>
      <w:r w:rsidRPr="00421DF7">
        <w:t xml:space="preserve">Brecht, 2012; </w:t>
      </w:r>
      <w:proofErr w:type="spellStart"/>
      <w:r w:rsidR="00172B91" w:rsidRPr="00421DF7">
        <w:t>Kinash</w:t>
      </w:r>
      <w:proofErr w:type="spellEnd"/>
      <w:r w:rsidR="00172B91" w:rsidRPr="00421DF7">
        <w:t xml:space="preserve">, Knight, &amp; McLean, 2015; </w:t>
      </w:r>
      <w:r w:rsidRPr="00421DF7">
        <w:t xml:space="preserve">Whatley &amp; Ahmad, 2007; </w:t>
      </w:r>
      <w:proofErr w:type="spellStart"/>
      <w:r w:rsidRPr="00421DF7">
        <w:t>Wieling</w:t>
      </w:r>
      <w:proofErr w:type="spellEnd"/>
      <w:r w:rsidRPr="00421DF7">
        <w:t xml:space="preserve"> &amp; </w:t>
      </w:r>
      <w:proofErr w:type="spellStart"/>
      <w:r w:rsidRPr="00421DF7">
        <w:t>Hofman</w:t>
      </w:r>
      <w:proofErr w:type="spellEnd"/>
      <w:r w:rsidRPr="00421DF7">
        <w:t xml:space="preserve">, 2010), </w:t>
      </w:r>
      <w:r w:rsidR="003427D4" w:rsidRPr="00421DF7">
        <w:t>as well as in-class learning, e.g., when there is a need to show students visual elements (</w:t>
      </w:r>
      <w:proofErr w:type="spellStart"/>
      <w:r w:rsidR="003427D4" w:rsidRPr="00421DF7">
        <w:rPr>
          <w:lang w:bidi="he-IL"/>
        </w:rPr>
        <w:t>Ostashewski</w:t>
      </w:r>
      <w:proofErr w:type="spellEnd"/>
      <w:r w:rsidR="003427D4" w:rsidRPr="00421DF7">
        <w:rPr>
          <w:lang w:bidi="he-IL"/>
        </w:rPr>
        <w:t xml:space="preserve">, Reid, &amp; </w:t>
      </w:r>
      <w:proofErr w:type="spellStart"/>
      <w:r w:rsidR="003427D4" w:rsidRPr="00421DF7">
        <w:rPr>
          <w:lang w:bidi="he-IL"/>
        </w:rPr>
        <w:t>Ostashewski</w:t>
      </w:r>
      <w:proofErr w:type="spellEnd"/>
      <w:r w:rsidR="003427D4" w:rsidRPr="00421DF7">
        <w:rPr>
          <w:lang w:bidi="he-IL"/>
        </w:rPr>
        <w:t>, 2016</w:t>
      </w:r>
      <w:r w:rsidR="003427D4" w:rsidRPr="00421DF7">
        <w:t xml:space="preserve">). However, online </w:t>
      </w:r>
      <w:r w:rsidR="003427D4" w:rsidRPr="00036DC8">
        <w:t>video lectures</w:t>
      </w:r>
      <w:r w:rsidRPr="00036DC8">
        <w:t xml:space="preserve"> are not a silver bullet sol</w:t>
      </w:r>
      <w:r w:rsidRPr="00036DC8">
        <w:t>u</w:t>
      </w:r>
      <w:r w:rsidRPr="00036DC8">
        <w:t>tion for solving the challenges of online learning (</w:t>
      </w:r>
      <w:r w:rsidR="003C2588" w:rsidRPr="00036DC8">
        <w:t>Geri, 201</w:t>
      </w:r>
      <w:r w:rsidR="003C2588">
        <w:t>1</w:t>
      </w:r>
      <w:r w:rsidR="003C2588" w:rsidRPr="00036DC8">
        <w:t xml:space="preserve">; </w:t>
      </w:r>
      <w:proofErr w:type="spellStart"/>
      <w:r w:rsidRPr="00036DC8">
        <w:t>Guri-Rosenblit</w:t>
      </w:r>
      <w:proofErr w:type="spellEnd"/>
      <w:r w:rsidRPr="00036DC8">
        <w:t>, 2009</w:t>
      </w:r>
      <w:r w:rsidR="002D3A7E" w:rsidRPr="00036DC8">
        <w:t>; Lee, 2017</w:t>
      </w:r>
      <w:r w:rsidRPr="00036DC8">
        <w:t>).</w:t>
      </w:r>
      <w:r w:rsidR="003427D4" w:rsidRPr="00036DC8">
        <w:t xml:space="preserve"> </w:t>
      </w:r>
      <w:r w:rsidR="008E4574" w:rsidRPr="00036DC8">
        <w:t xml:space="preserve"> </w:t>
      </w:r>
    </w:p>
    <w:p w:rsidR="00302912" w:rsidRPr="00421DF7" w:rsidRDefault="00302912" w:rsidP="009011D2">
      <w:r w:rsidRPr="00036DC8">
        <w:t>One of the main drawbacks of online video lectures is that their availability may lead to procrastin</w:t>
      </w:r>
      <w:r w:rsidRPr="00036DC8">
        <w:t>a</w:t>
      </w:r>
      <w:r w:rsidRPr="00036DC8">
        <w:t>tion, which eventually would cause student dropout (</w:t>
      </w:r>
      <w:r w:rsidR="00777896" w:rsidRPr="00036DC8">
        <w:rPr>
          <w:lang w:val="de-DE" w:bidi="he-IL"/>
        </w:rPr>
        <w:t>Diver &amp; Martinez, 2015</w:t>
      </w:r>
      <w:r w:rsidR="008B25A6" w:rsidRPr="00036DC8">
        <w:rPr>
          <w:lang w:val="de-DE" w:bidi="he-IL"/>
        </w:rPr>
        <w:t xml:space="preserve">; </w:t>
      </w:r>
      <w:r w:rsidR="00A26B32" w:rsidRPr="00036DC8">
        <w:t xml:space="preserve">Geri, 2012; Geri, </w:t>
      </w:r>
      <w:proofErr w:type="spellStart"/>
      <w:r w:rsidR="00A26B32" w:rsidRPr="00036DC8">
        <w:t>Ga</w:t>
      </w:r>
      <w:r w:rsidR="00A26B32" w:rsidRPr="00036DC8">
        <w:t>f</w:t>
      </w:r>
      <w:r w:rsidR="00A26B32" w:rsidRPr="00036DC8">
        <w:t>ni</w:t>
      </w:r>
      <w:proofErr w:type="spellEnd"/>
      <w:r w:rsidR="00A26B32" w:rsidRPr="00036DC8">
        <w:t xml:space="preserve">, &amp; Winer, 2014; </w:t>
      </w:r>
      <w:proofErr w:type="gramStart"/>
      <w:r w:rsidR="00A26B32" w:rsidRPr="00036DC8">
        <w:t>You</w:t>
      </w:r>
      <w:proofErr w:type="gramEnd"/>
      <w:r w:rsidR="008B25A6" w:rsidRPr="00036DC8">
        <w:t>, 2015</w:t>
      </w:r>
      <w:r w:rsidRPr="00036DC8">
        <w:t>).</w:t>
      </w:r>
      <w:r w:rsidR="00A96586" w:rsidRPr="00036DC8">
        <w:t xml:space="preserve"> </w:t>
      </w:r>
      <w:r w:rsidR="00C55046" w:rsidRPr="00036DC8">
        <w:t>Nevertheless</w:t>
      </w:r>
      <w:r w:rsidR="00A96586" w:rsidRPr="00036DC8">
        <w:t xml:space="preserve">, considering student procrastination tendency during the instructional design stage and adding elements such as mandatory viewing of </w:t>
      </w:r>
      <w:r w:rsidR="005B59B0" w:rsidRPr="00036DC8">
        <w:t xml:space="preserve">the online </w:t>
      </w:r>
      <w:r w:rsidR="00A96586" w:rsidRPr="00036DC8">
        <w:t xml:space="preserve">videos </w:t>
      </w:r>
      <w:r w:rsidR="005B59B0" w:rsidRPr="00036DC8">
        <w:t>throughout the</w:t>
      </w:r>
      <w:r w:rsidR="00A96586" w:rsidRPr="00036DC8">
        <w:t xml:space="preserve"> semester was found effective in encouraging timely viewing</w:t>
      </w:r>
      <w:r w:rsidR="005B59B0" w:rsidRPr="00421DF7">
        <w:t xml:space="preserve"> </w:t>
      </w:r>
      <w:r w:rsidR="00A96586" w:rsidRPr="00421DF7">
        <w:t xml:space="preserve">(Costley, Hughes, &amp; Lange, 2017). </w:t>
      </w:r>
      <w:r w:rsidRPr="00421DF7">
        <w:t>Another challenge is the short attention span of the viewers. According to a compr</w:t>
      </w:r>
      <w:r w:rsidRPr="00421DF7">
        <w:t>e</w:t>
      </w:r>
      <w:r w:rsidRPr="00421DF7">
        <w:t>hensive study of MOOC learners, which involved analysis of nearly seven million MOOC video viewing episodes, the engagement time in viewing video lectures was six minutes at most (</w:t>
      </w:r>
      <w:proofErr w:type="spellStart"/>
      <w:r w:rsidRPr="00421DF7">
        <w:t>Guo</w:t>
      </w:r>
      <w:proofErr w:type="spellEnd"/>
      <w:r w:rsidRPr="00421DF7">
        <w:t xml:space="preserve">, Kim, &amp;  Rubin, 2014; Kim, </w:t>
      </w:r>
      <w:proofErr w:type="spellStart"/>
      <w:r w:rsidRPr="00421DF7">
        <w:t>Guo</w:t>
      </w:r>
      <w:proofErr w:type="spellEnd"/>
      <w:r w:rsidRPr="00421DF7">
        <w:t xml:space="preserve">, Seaton, </w:t>
      </w:r>
      <w:proofErr w:type="spellStart"/>
      <w:r w:rsidRPr="00421DF7">
        <w:t>Mitros</w:t>
      </w:r>
      <w:proofErr w:type="spellEnd"/>
      <w:r w:rsidRPr="00421DF7">
        <w:t xml:space="preserve">, </w:t>
      </w:r>
      <w:proofErr w:type="spellStart"/>
      <w:r w:rsidRPr="00421DF7">
        <w:t>Gajos</w:t>
      </w:r>
      <w:proofErr w:type="spellEnd"/>
      <w:r w:rsidRPr="00421DF7">
        <w:t xml:space="preserve">, &amp; Miller, 2014; </w:t>
      </w:r>
      <w:proofErr w:type="spellStart"/>
      <w:r w:rsidRPr="00421DF7">
        <w:t>Lagerstrom</w:t>
      </w:r>
      <w:proofErr w:type="spellEnd"/>
      <w:r w:rsidRPr="00421DF7">
        <w:t xml:space="preserve">, </w:t>
      </w:r>
      <w:proofErr w:type="spellStart"/>
      <w:r w:rsidRPr="00421DF7">
        <w:t>Johanes</w:t>
      </w:r>
      <w:proofErr w:type="spellEnd"/>
      <w:r w:rsidRPr="00421DF7">
        <w:t xml:space="preserve">, &amp; </w:t>
      </w:r>
      <w:proofErr w:type="spellStart"/>
      <w:r w:rsidRPr="00421DF7">
        <w:t>Ponsu</w:t>
      </w:r>
      <w:r w:rsidRPr="00421DF7">
        <w:t>k</w:t>
      </w:r>
      <w:r w:rsidRPr="00421DF7">
        <w:t>charoen</w:t>
      </w:r>
      <w:proofErr w:type="spellEnd"/>
      <w:r w:rsidRPr="00421DF7">
        <w:t>, 2015).</w:t>
      </w:r>
      <w:r w:rsidR="008E4574" w:rsidRPr="00421DF7">
        <w:t xml:space="preserve"> </w:t>
      </w:r>
      <w:r w:rsidRPr="00421DF7">
        <w:t xml:space="preserve"> </w:t>
      </w:r>
    </w:p>
    <w:p w:rsidR="008E4574" w:rsidRPr="00421DF7" w:rsidRDefault="00302912" w:rsidP="00B23293">
      <w:r w:rsidRPr="00421DF7">
        <w:t>Interactivity is a crucial element for improving the quality of online learning (</w:t>
      </w:r>
      <w:proofErr w:type="spellStart"/>
      <w:r w:rsidRPr="00421DF7">
        <w:t>Guri-Rosenblit</w:t>
      </w:r>
      <w:proofErr w:type="spellEnd"/>
      <w:r w:rsidRPr="00421DF7">
        <w:t xml:space="preserve">, 2009; Siemens et al., 2015). Furthermore, empirical studies demonstrated the effectiveness of interactivity in extending the attention span of learners and enhancing their </w:t>
      </w:r>
      <w:r w:rsidRPr="00036DC8">
        <w:t>achievements</w:t>
      </w:r>
      <w:r w:rsidR="00CC72B1" w:rsidRPr="00036DC8">
        <w:t xml:space="preserve"> </w:t>
      </w:r>
      <w:r w:rsidRPr="00036DC8">
        <w:t>(</w:t>
      </w:r>
      <w:proofErr w:type="spellStart"/>
      <w:r w:rsidRPr="00036DC8">
        <w:t>Cherrett</w:t>
      </w:r>
      <w:proofErr w:type="spellEnd"/>
      <w:r w:rsidRPr="00036DC8">
        <w:t xml:space="preserve">, Wills, Price, Maynard, &amp; </w:t>
      </w:r>
      <w:proofErr w:type="spellStart"/>
      <w:r w:rsidRPr="00036DC8">
        <w:t>Dror</w:t>
      </w:r>
      <w:proofErr w:type="spellEnd"/>
      <w:r w:rsidRPr="00036DC8">
        <w:t xml:space="preserve">, 2009; </w:t>
      </w:r>
      <w:proofErr w:type="spellStart"/>
      <w:r w:rsidRPr="00036DC8">
        <w:t>Dror</w:t>
      </w:r>
      <w:proofErr w:type="spellEnd"/>
      <w:r w:rsidRPr="00036DC8">
        <w:t xml:space="preserve">, Schmidt, &amp; </w:t>
      </w:r>
      <w:proofErr w:type="spellStart"/>
      <w:r w:rsidRPr="00036DC8">
        <w:t>O</w:t>
      </w:r>
      <w:r w:rsidR="009011D2">
        <w:t>’</w:t>
      </w:r>
      <w:r w:rsidRPr="00036DC8">
        <w:t>connor</w:t>
      </w:r>
      <w:proofErr w:type="spellEnd"/>
      <w:r w:rsidRPr="00036DC8">
        <w:t>, 2011). Conversely, interactivity may be regar</w:t>
      </w:r>
      <w:r w:rsidRPr="00036DC8">
        <w:t>d</w:t>
      </w:r>
      <w:r w:rsidRPr="00036DC8">
        <w:t>ed as an interruption, which distracts students</w:t>
      </w:r>
      <w:r w:rsidR="009011D2">
        <w:t>’</w:t>
      </w:r>
      <w:r w:rsidRPr="00036DC8">
        <w:t xml:space="preserve"> attention (Davenport &amp; Beck, 2001</w:t>
      </w:r>
      <w:r w:rsidR="006D5201" w:rsidRPr="00036DC8">
        <w:t xml:space="preserve">; </w:t>
      </w:r>
      <w:r w:rsidR="00376371" w:rsidRPr="00036DC8">
        <w:t xml:space="preserve">Geri &amp; </w:t>
      </w:r>
      <w:proofErr w:type="spellStart"/>
      <w:r w:rsidR="00376371" w:rsidRPr="00036DC8">
        <w:t>Gefen</w:t>
      </w:r>
      <w:proofErr w:type="spellEnd"/>
      <w:r w:rsidR="00376371" w:rsidRPr="00036DC8">
        <w:t xml:space="preserve">, 2007; </w:t>
      </w:r>
      <w:r w:rsidR="006D5201" w:rsidRPr="00036DC8">
        <w:rPr>
          <w:lang w:bidi="he-IL"/>
        </w:rPr>
        <w:t xml:space="preserve">Pearce, </w:t>
      </w:r>
      <w:proofErr w:type="spellStart"/>
      <w:r w:rsidR="006D5201" w:rsidRPr="00036DC8">
        <w:rPr>
          <w:lang w:bidi="he-IL"/>
        </w:rPr>
        <w:t>Ainley</w:t>
      </w:r>
      <w:proofErr w:type="spellEnd"/>
      <w:r w:rsidR="006D5201" w:rsidRPr="00036DC8">
        <w:rPr>
          <w:lang w:bidi="he-IL"/>
        </w:rPr>
        <w:t>, &amp; Howard, 2005</w:t>
      </w:r>
      <w:r w:rsidRPr="00036DC8">
        <w:t xml:space="preserve">). </w:t>
      </w:r>
      <w:r w:rsidR="00027604" w:rsidRPr="00036DC8">
        <w:t>On top of that</w:t>
      </w:r>
      <w:r w:rsidRPr="00036DC8">
        <w:t>, adding interactive elements to online video lectures requires additional investment of various resources, pedagogical, as well as technological. Therefore, it is important to investigate the impact of adding interactivity to online video lectures on the attention span of learners.</w:t>
      </w:r>
      <w:r w:rsidR="008E4574" w:rsidRPr="00036DC8">
        <w:t xml:space="preserve"> </w:t>
      </w:r>
      <w:r w:rsidR="00027604" w:rsidRPr="00036DC8">
        <w:t>Moreover</w:t>
      </w:r>
      <w:r w:rsidR="008E4574" w:rsidRPr="00036DC8">
        <w:t xml:space="preserve">, </w:t>
      </w:r>
      <w:r w:rsidR="00F55538" w:rsidRPr="00036DC8">
        <w:t>few studies concentrated on technological tools suitable for</w:t>
      </w:r>
      <w:r w:rsidR="00F55538" w:rsidRPr="00421DF7">
        <w:t xml:space="preserve"> MOOCs, and there is a need for more research of tools, such as audio and video broadcasting, which are able to support instruction on a large scale (</w:t>
      </w:r>
      <w:proofErr w:type="spellStart"/>
      <w:r w:rsidR="00F55538" w:rsidRPr="00421DF7">
        <w:t>Raffaghelli</w:t>
      </w:r>
      <w:proofErr w:type="spellEnd"/>
      <w:r w:rsidR="00F55538" w:rsidRPr="00421DF7">
        <w:t xml:space="preserve"> et al., 2015).</w:t>
      </w:r>
      <w:r w:rsidR="008E4574" w:rsidRPr="00421DF7">
        <w:t xml:space="preserve"> </w:t>
      </w:r>
    </w:p>
    <w:p w:rsidR="00F30BC2" w:rsidRDefault="00302912" w:rsidP="00B23293">
      <w:pPr>
        <w:rPr>
          <w:lang w:bidi="he-IL"/>
        </w:rPr>
      </w:pPr>
      <w:r w:rsidRPr="00421DF7">
        <w:t>The purpose of this study is to investigate the influence of adding interactivity to online video le</w:t>
      </w:r>
      <w:r w:rsidRPr="00421DF7">
        <w:t>c</w:t>
      </w:r>
      <w:r w:rsidRPr="00421DF7">
        <w:t>tures on students</w:t>
      </w:r>
      <w:r w:rsidR="009011D2">
        <w:t>’</w:t>
      </w:r>
      <w:r w:rsidRPr="00421DF7">
        <w:t xml:space="preserve"> attention span. We employed a learning analytics approach (Long &amp; Siemens, </w:t>
      </w:r>
      <w:r w:rsidRPr="00421DF7">
        <w:lastRenderedPageBreak/>
        <w:t xml:space="preserve">2011) and analyzed data of two MOOCS of English for </w:t>
      </w:r>
      <w:r w:rsidR="00B1495D" w:rsidRPr="00421DF7">
        <w:t>Ac</w:t>
      </w:r>
      <w:r w:rsidRPr="00421DF7">
        <w:t xml:space="preserve">ademic </w:t>
      </w:r>
      <w:r w:rsidR="00B1495D" w:rsidRPr="00421DF7">
        <w:t>P</w:t>
      </w:r>
      <w:r w:rsidRPr="00421DF7">
        <w:t xml:space="preserve">urposes (EAP) courses that were developed by the Open University of Israel. We analyzed over </w:t>
      </w:r>
      <w:r w:rsidR="00C55046" w:rsidRPr="00421DF7">
        <w:t>200</w:t>
      </w:r>
      <w:r w:rsidRPr="00421DF7">
        <w:t>,000 episodes of online video lectures</w:t>
      </w:r>
      <w:r w:rsidR="00E841D4" w:rsidRPr="00421DF7">
        <w:t xml:space="preserve"> viewings</w:t>
      </w:r>
      <w:r w:rsidRPr="00421DF7">
        <w:t xml:space="preserve"> and compared the viewing completion percentage, before and after the addition of interactivity.</w:t>
      </w:r>
      <w:r w:rsidR="00F91D8F" w:rsidRPr="00421DF7">
        <w:t xml:space="preserve"> Furthermore, we investigated </w:t>
      </w:r>
      <w:r w:rsidR="00F91D8F" w:rsidRPr="00421DF7">
        <w:rPr>
          <w:lang w:bidi="he-IL"/>
        </w:rPr>
        <w:t>the impact of the video lecture length, as well as diffe</w:t>
      </w:r>
      <w:r w:rsidR="00F91D8F" w:rsidRPr="00421DF7">
        <w:rPr>
          <w:lang w:bidi="he-IL"/>
        </w:rPr>
        <w:t>r</w:t>
      </w:r>
      <w:r w:rsidR="00F91D8F" w:rsidRPr="00421DF7">
        <w:rPr>
          <w:lang w:bidi="he-IL"/>
        </w:rPr>
        <w:t>ences between the two groups of advanced and basic learners.</w:t>
      </w:r>
      <w:r w:rsidR="00F30BC2" w:rsidRPr="00421DF7">
        <w:rPr>
          <w:lang w:bidi="he-IL"/>
        </w:rPr>
        <w:t xml:space="preserve"> This empirical paper contributes to understanding how to effectively integrate interactive elements in online video lectures</w:t>
      </w:r>
      <w:r w:rsidR="003D1856" w:rsidRPr="00421DF7">
        <w:rPr>
          <w:lang w:bidi="he-IL"/>
        </w:rPr>
        <w:t xml:space="preserve">. It also </w:t>
      </w:r>
      <w:r w:rsidR="00F30BC2" w:rsidRPr="00421DF7">
        <w:rPr>
          <w:lang w:bidi="he-IL"/>
        </w:rPr>
        <w:t>demonstrates the usefulness of evaluations that are based on learning analytics for improving instru</w:t>
      </w:r>
      <w:r w:rsidR="00F30BC2" w:rsidRPr="00421DF7">
        <w:rPr>
          <w:lang w:bidi="he-IL"/>
        </w:rPr>
        <w:t>c</w:t>
      </w:r>
      <w:r w:rsidR="00F30BC2" w:rsidRPr="00421DF7">
        <w:rPr>
          <w:lang w:bidi="he-IL"/>
        </w:rPr>
        <w:t>tional design.</w:t>
      </w:r>
      <w:r w:rsidR="00F30BC2">
        <w:rPr>
          <w:lang w:bidi="he-IL"/>
        </w:rPr>
        <w:t xml:space="preserve"> </w:t>
      </w:r>
    </w:p>
    <w:p w:rsidR="00302912" w:rsidRPr="00421DF7" w:rsidRDefault="00302912" w:rsidP="00302912">
      <w:pPr>
        <w:pStyle w:val="Heading1"/>
        <w:rPr>
          <w:strike/>
        </w:rPr>
      </w:pPr>
      <w:r w:rsidRPr="00421DF7">
        <w:t>Theoretical Background and the Research Questions</w:t>
      </w:r>
    </w:p>
    <w:p w:rsidR="002C5AA0" w:rsidRPr="00421DF7" w:rsidRDefault="002C5AA0" w:rsidP="002C5AA0">
      <w:pPr>
        <w:pStyle w:val="Heading2"/>
      </w:pPr>
      <w:r w:rsidRPr="00421DF7">
        <w:t>Literature Review</w:t>
      </w:r>
    </w:p>
    <w:p w:rsidR="002C1E20" w:rsidRPr="00421DF7" w:rsidRDefault="002C1E20" w:rsidP="00CE6643">
      <w:r w:rsidRPr="00421DF7">
        <w:t>This interdisciplinary study is based on concepts from the domains of: cognitive fit theory (</w:t>
      </w:r>
      <w:proofErr w:type="spellStart"/>
      <w:r w:rsidRPr="00421DF7">
        <w:t>Vessey</w:t>
      </w:r>
      <w:proofErr w:type="spellEnd"/>
      <w:r w:rsidRPr="00421DF7">
        <w:t xml:space="preserve">, 1991), student retention in online learning (Ferguson &amp; </w:t>
      </w:r>
      <w:proofErr w:type="spellStart"/>
      <w:r w:rsidRPr="00421DF7">
        <w:t>Clow</w:t>
      </w:r>
      <w:proofErr w:type="spellEnd"/>
      <w:r w:rsidRPr="00421DF7">
        <w:t xml:space="preserve">, </w:t>
      </w:r>
      <w:r w:rsidRPr="00036DC8">
        <w:t xml:space="preserve">2015; </w:t>
      </w:r>
      <w:r w:rsidR="00CE6643" w:rsidRPr="00036DC8">
        <w:t xml:space="preserve">Geri, 2012; </w:t>
      </w:r>
      <w:proofErr w:type="spellStart"/>
      <w:r w:rsidRPr="00036DC8">
        <w:t>Guo</w:t>
      </w:r>
      <w:proofErr w:type="spellEnd"/>
      <w:r w:rsidRPr="00036DC8">
        <w:t xml:space="preserve"> et al., 2014; Kim et al., 2014; </w:t>
      </w:r>
      <w:proofErr w:type="spellStart"/>
      <w:r w:rsidRPr="00036DC8">
        <w:t>Lagerstrom</w:t>
      </w:r>
      <w:proofErr w:type="spellEnd"/>
      <w:r w:rsidRPr="00036DC8">
        <w:t xml:space="preserve"> et al, 2015), and attention economy (Davenport &amp; Beck, 2001</w:t>
      </w:r>
      <w:r w:rsidR="00A26B32" w:rsidRPr="00036DC8">
        <w:t xml:space="preserve">; Geri &amp; </w:t>
      </w:r>
      <w:proofErr w:type="spellStart"/>
      <w:r w:rsidR="00A26B32" w:rsidRPr="00036DC8">
        <w:t>Gefen</w:t>
      </w:r>
      <w:proofErr w:type="spellEnd"/>
      <w:r w:rsidR="00A26B32" w:rsidRPr="00036DC8">
        <w:t>, 2007</w:t>
      </w:r>
      <w:r w:rsidRPr="00036DC8">
        <w:t>), and applies them to student viewing patterns of online</w:t>
      </w:r>
      <w:r w:rsidRPr="00421DF7">
        <w:t xml:space="preserve"> video lectures.</w:t>
      </w:r>
    </w:p>
    <w:p w:rsidR="003D45F6" w:rsidRPr="00421DF7" w:rsidRDefault="002C1E20" w:rsidP="00FF2977">
      <w:r w:rsidRPr="00421DF7">
        <w:t>According to cognitive fit theory (</w:t>
      </w:r>
      <w:proofErr w:type="spellStart"/>
      <w:r w:rsidRPr="00421DF7">
        <w:t>Vessey</w:t>
      </w:r>
      <w:proofErr w:type="spellEnd"/>
      <w:r w:rsidRPr="00421DF7">
        <w:t>, 1991), compatibility between task and information prese</w:t>
      </w:r>
      <w:r w:rsidRPr="00421DF7">
        <w:t>n</w:t>
      </w:r>
      <w:r w:rsidRPr="00421DF7">
        <w:t xml:space="preserve">tation format would improve task performance. </w:t>
      </w:r>
      <w:r w:rsidR="000D6A69" w:rsidRPr="00421DF7">
        <w:t xml:space="preserve">There are </w:t>
      </w:r>
      <w:r w:rsidR="005A2840" w:rsidRPr="00421DF7">
        <w:t>differences</w:t>
      </w:r>
      <w:r w:rsidR="000D6A69" w:rsidRPr="00421DF7">
        <w:t xml:space="preserve"> among individual students in their abilities to learn independently. </w:t>
      </w:r>
      <w:r w:rsidR="003D45F6" w:rsidRPr="00421DF7">
        <w:t>Hence, o</w:t>
      </w:r>
      <w:r w:rsidR="000D6A69" w:rsidRPr="00421DF7">
        <w:t xml:space="preserve">ffering them diverse tools from which they can choose those that fit their learning </w:t>
      </w:r>
      <w:r w:rsidR="006C564C" w:rsidRPr="00421DF7">
        <w:t xml:space="preserve">preferences is expected to increase their academic motivation and </w:t>
      </w:r>
      <w:r w:rsidR="005E15C0" w:rsidRPr="00421DF7">
        <w:t>pe</w:t>
      </w:r>
      <w:r w:rsidR="005E15C0" w:rsidRPr="00421DF7">
        <w:t>r</w:t>
      </w:r>
      <w:r w:rsidR="005E15C0" w:rsidRPr="00421DF7">
        <w:t>formance (</w:t>
      </w:r>
      <w:r w:rsidR="005A2840" w:rsidRPr="00421DF7">
        <w:t xml:space="preserve">Chandler &amp; </w:t>
      </w:r>
      <w:proofErr w:type="spellStart"/>
      <w:r w:rsidR="005A2840" w:rsidRPr="00421DF7">
        <w:t>Teckchandani</w:t>
      </w:r>
      <w:proofErr w:type="spellEnd"/>
      <w:r w:rsidR="005A2840" w:rsidRPr="00421DF7">
        <w:t>,</w:t>
      </w:r>
      <w:r w:rsidR="00FF2977">
        <w:t xml:space="preserve"> </w:t>
      </w:r>
      <w:r w:rsidR="005A2840" w:rsidRPr="00421DF7">
        <w:t>2015</w:t>
      </w:r>
      <w:r w:rsidR="00272335" w:rsidRPr="00421DF7">
        <w:t xml:space="preserve">; </w:t>
      </w:r>
      <w:r w:rsidR="00272335" w:rsidRPr="00421DF7">
        <w:rPr>
          <w:lang w:bidi="he-IL"/>
        </w:rPr>
        <w:t xml:space="preserve">Keller &amp; </w:t>
      </w:r>
      <w:proofErr w:type="spellStart"/>
      <w:r w:rsidR="00272335" w:rsidRPr="00421DF7">
        <w:rPr>
          <w:lang w:bidi="he-IL"/>
        </w:rPr>
        <w:t>Karau</w:t>
      </w:r>
      <w:proofErr w:type="spellEnd"/>
      <w:r w:rsidR="00272335" w:rsidRPr="00421DF7">
        <w:rPr>
          <w:lang w:bidi="he-IL"/>
        </w:rPr>
        <w:t>,</w:t>
      </w:r>
      <w:r w:rsidR="00272335" w:rsidRPr="00421DF7">
        <w:t xml:space="preserve"> 2013</w:t>
      </w:r>
      <w:r w:rsidR="005A2840" w:rsidRPr="00421DF7">
        <w:t>).</w:t>
      </w:r>
      <w:r w:rsidR="00A262BA" w:rsidRPr="00421DF7">
        <w:t xml:space="preserve"> </w:t>
      </w:r>
      <w:proofErr w:type="spellStart"/>
      <w:r w:rsidR="00254354" w:rsidRPr="00421DF7">
        <w:t>Terras</w:t>
      </w:r>
      <w:proofErr w:type="spellEnd"/>
      <w:r w:rsidR="00254354" w:rsidRPr="00421DF7">
        <w:t xml:space="preserve"> and Ramsay (2015) e</w:t>
      </w:r>
      <w:r w:rsidR="00254354" w:rsidRPr="00421DF7">
        <w:t>m</w:t>
      </w:r>
      <w:r w:rsidR="00254354" w:rsidRPr="00421DF7">
        <w:t>phasize the importance of considering the diverse psychosocial and cognitive profiles of learners during the design, development</w:t>
      </w:r>
      <w:r w:rsidR="005A7894">
        <w:t xml:space="preserve">, and delivery of MOOCs. </w:t>
      </w:r>
      <w:r w:rsidR="007D1077" w:rsidRPr="00421DF7">
        <w:t xml:space="preserve">Moreover, different types of video lectures have </w:t>
      </w:r>
      <w:r w:rsidR="00857C53" w:rsidRPr="00421DF7">
        <w:t>dissimilar</w:t>
      </w:r>
      <w:r w:rsidR="007D1077" w:rsidRPr="00421DF7">
        <w:t xml:space="preserve"> effects on the sustained attention and cognitive load of verbalizers and visualizers</w:t>
      </w:r>
      <w:r w:rsidR="00FF2977">
        <w:t xml:space="preserve"> </w:t>
      </w:r>
      <w:r w:rsidR="00A262BA" w:rsidRPr="00421DF7">
        <w:t xml:space="preserve">(Chen &amp; Wu, 2015). </w:t>
      </w:r>
    </w:p>
    <w:p w:rsidR="00491083" w:rsidRDefault="002C1E20" w:rsidP="00491083">
      <w:r w:rsidRPr="00421DF7">
        <w:t>In the context of viewing online video lectures, adding interactive elements is expected to increase student engagement and performance (</w:t>
      </w:r>
      <w:proofErr w:type="spellStart"/>
      <w:r w:rsidRPr="00421DF7">
        <w:t>Cherrett</w:t>
      </w:r>
      <w:proofErr w:type="spellEnd"/>
      <w:r w:rsidRPr="00421DF7">
        <w:t xml:space="preserve"> et al, 2009; </w:t>
      </w:r>
      <w:proofErr w:type="spellStart"/>
      <w:r w:rsidRPr="00421DF7">
        <w:t>Dror</w:t>
      </w:r>
      <w:proofErr w:type="spellEnd"/>
      <w:r w:rsidRPr="00421DF7">
        <w:t xml:space="preserve"> et al., 2011). </w:t>
      </w:r>
      <w:r w:rsidR="001B44B5" w:rsidRPr="00421DF7">
        <w:t xml:space="preserve">Furthermore, </w:t>
      </w:r>
      <w:r w:rsidR="00267C80" w:rsidRPr="00421DF7">
        <w:t>in a su</w:t>
      </w:r>
      <w:r w:rsidR="00267C80" w:rsidRPr="00421DF7">
        <w:t>r</w:t>
      </w:r>
      <w:r w:rsidR="00267C80" w:rsidRPr="00421DF7">
        <w:t xml:space="preserve">vey of 246 Chinese students, </w:t>
      </w:r>
      <w:r w:rsidR="001B44B5" w:rsidRPr="00421DF7">
        <w:t xml:space="preserve">interactivity was found </w:t>
      </w:r>
      <w:r w:rsidR="00E22387" w:rsidRPr="00421DF7">
        <w:t>as</w:t>
      </w:r>
      <w:r w:rsidR="001B44B5" w:rsidRPr="00421DF7">
        <w:t xml:space="preserve"> </w:t>
      </w:r>
      <w:r w:rsidR="00E22387" w:rsidRPr="00421DF7">
        <w:t>positively influencing students</w:t>
      </w:r>
      <w:r w:rsidR="009011D2">
        <w:t>’</w:t>
      </w:r>
      <w:r w:rsidR="00E22387" w:rsidRPr="00421DF7">
        <w:t xml:space="preserve"> intention to </w:t>
      </w:r>
      <w:r w:rsidR="001B44B5" w:rsidRPr="00421DF7">
        <w:t>revisit MOOC</w:t>
      </w:r>
      <w:r w:rsidR="00E22387" w:rsidRPr="00421DF7">
        <w:t>s</w:t>
      </w:r>
      <w:r w:rsidR="001B44B5" w:rsidRPr="00421DF7">
        <w:t xml:space="preserve"> (Huang, Zhang, &amp; Liu, 2017).</w:t>
      </w:r>
      <w:r w:rsidR="003D45F6" w:rsidRPr="00421DF7">
        <w:t xml:space="preserve"> </w:t>
      </w:r>
      <w:r w:rsidRPr="00421DF7">
        <w:t>However, adding interactive elements to a video may interrupt the viewing experience</w:t>
      </w:r>
      <w:r w:rsidR="006C3D0F" w:rsidRPr="00421DF7">
        <w:t xml:space="preserve"> </w:t>
      </w:r>
      <w:r w:rsidR="003E5416" w:rsidRPr="00421DF7">
        <w:t>(</w:t>
      </w:r>
      <w:r w:rsidR="006C3D0F" w:rsidRPr="00421DF7">
        <w:rPr>
          <w:lang w:bidi="he-IL"/>
        </w:rPr>
        <w:t>Pearce et a</w:t>
      </w:r>
      <w:r w:rsidR="00545D4B" w:rsidRPr="00421DF7">
        <w:rPr>
          <w:lang w:bidi="he-IL"/>
        </w:rPr>
        <w:t>l</w:t>
      </w:r>
      <w:r w:rsidR="006C3D0F" w:rsidRPr="00421DF7">
        <w:rPr>
          <w:lang w:bidi="he-IL"/>
        </w:rPr>
        <w:t>, 2005)</w:t>
      </w:r>
      <w:r w:rsidRPr="00421DF7">
        <w:t>, and</w:t>
      </w:r>
      <w:r w:rsidR="00E7781D">
        <w:t>,</w:t>
      </w:r>
      <w:r w:rsidRPr="00421DF7">
        <w:t xml:space="preserve"> as the students stop watching the video, they may be distracted and use the break for checking email, answering messages on social applic</w:t>
      </w:r>
      <w:r w:rsidRPr="00421DF7">
        <w:t>a</w:t>
      </w:r>
      <w:r w:rsidRPr="00421DF7">
        <w:t>tions, or tending to other external requests for their limited attention resources (Davenport &amp; Beck, 2001</w:t>
      </w:r>
      <w:r w:rsidR="00485831" w:rsidRPr="00421DF7">
        <w:t xml:space="preserve">; </w:t>
      </w:r>
      <w:r w:rsidR="00A26B32" w:rsidRPr="00036DC8">
        <w:t xml:space="preserve">Geri et al., 2014; </w:t>
      </w:r>
      <w:r w:rsidR="00087126" w:rsidRPr="00036DC8">
        <w:rPr>
          <w:lang w:bidi="he-IL"/>
        </w:rPr>
        <w:t>Ramsay</w:t>
      </w:r>
      <w:r w:rsidR="00087126" w:rsidRPr="00421DF7">
        <w:rPr>
          <w:lang w:bidi="he-IL"/>
        </w:rPr>
        <w:t xml:space="preserve"> &amp; </w:t>
      </w:r>
      <w:proofErr w:type="spellStart"/>
      <w:r w:rsidR="00087126" w:rsidRPr="00421DF7">
        <w:rPr>
          <w:lang w:bidi="he-IL"/>
        </w:rPr>
        <w:t>Terras</w:t>
      </w:r>
      <w:proofErr w:type="spellEnd"/>
      <w:r w:rsidR="00087126" w:rsidRPr="00421DF7">
        <w:rPr>
          <w:lang w:bidi="he-IL"/>
        </w:rPr>
        <w:t>, 2015)</w:t>
      </w:r>
      <w:r w:rsidRPr="00421DF7">
        <w:t>.</w:t>
      </w:r>
      <w:r w:rsidR="003259F4" w:rsidRPr="00421DF7">
        <w:t xml:space="preserve"> </w:t>
      </w:r>
    </w:p>
    <w:p w:rsidR="00036DC8" w:rsidRDefault="00491083" w:rsidP="00D0775E">
      <w:r>
        <w:t xml:space="preserve">The study of Geri and </w:t>
      </w:r>
      <w:proofErr w:type="spellStart"/>
      <w:r>
        <w:t>Gefen</w:t>
      </w:r>
      <w:proofErr w:type="spellEnd"/>
      <w:r>
        <w:t xml:space="preserve"> (2007) about MBA students</w:t>
      </w:r>
      <w:r w:rsidR="009011D2">
        <w:t>’</w:t>
      </w:r>
      <w:r>
        <w:t xml:space="preserve"> perceptions of the usefulness of various </w:t>
      </w:r>
      <w:r w:rsidRPr="00036DC8">
        <w:t>online tools did</w:t>
      </w:r>
      <w:r>
        <w:t xml:space="preserve"> not examine online video lectures, but its findings</w:t>
      </w:r>
      <w:r w:rsidR="00E66AA8">
        <w:t xml:space="preserve"> revealed that students appreciated mostly</w:t>
      </w:r>
      <w:r w:rsidR="00165E5D">
        <w:t xml:space="preserve"> </w:t>
      </w:r>
      <w:r w:rsidR="00165E5D" w:rsidRPr="00165E5D">
        <w:t xml:space="preserve">summaries </w:t>
      </w:r>
      <w:r w:rsidR="00165E5D">
        <w:t xml:space="preserve">of class </w:t>
      </w:r>
      <w:r w:rsidR="00165E5D" w:rsidRPr="00165E5D">
        <w:t>meeting and presentations, sample exams, as well as task solutions.</w:t>
      </w:r>
      <w:r w:rsidR="00165E5D">
        <w:t xml:space="preserve"> St</w:t>
      </w:r>
      <w:r w:rsidR="00165E5D">
        <w:t>u</w:t>
      </w:r>
      <w:r w:rsidR="00165E5D">
        <w:t>dents were less interested in interactivity on discussion boards or collaborative tasks. In the same vein, students may not be interested in completing tasks while watching videos, although it is suppo</w:t>
      </w:r>
      <w:r w:rsidR="00165E5D">
        <w:t>s</w:t>
      </w:r>
      <w:r w:rsidR="00165E5D">
        <w:t xml:space="preserve">edly helpful.  </w:t>
      </w:r>
    </w:p>
    <w:p w:rsidR="00491083" w:rsidRDefault="00036DC8" w:rsidP="00491AD2">
      <w:r>
        <w:t xml:space="preserve">Another aspect that should be considered is </w:t>
      </w:r>
      <w:r w:rsidRPr="00067970">
        <w:t>procrastination (</w:t>
      </w:r>
      <w:r w:rsidR="00067970" w:rsidRPr="00067970">
        <w:t>Steel, 2007</w:t>
      </w:r>
      <w:r w:rsidRPr="00067970">
        <w:t>). Students</w:t>
      </w:r>
      <w:r>
        <w:t xml:space="preserve"> tend to </w:t>
      </w:r>
      <w:r w:rsidR="00491AD2">
        <w:t>delay their</w:t>
      </w:r>
      <w:r>
        <w:t xml:space="preserve"> studies until the last minute (</w:t>
      </w:r>
      <w:proofErr w:type="spellStart"/>
      <w:r>
        <w:t>Gafni</w:t>
      </w:r>
      <w:proofErr w:type="spellEnd"/>
      <w:r>
        <w:t xml:space="preserve"> &amp; Geri, 2010)</w:t>
      </w:r>
      <w:r w:rsidR="00491AD2">
        <w:t>. When the video lectures are available online, st</w:t>
      </w:r>
      <w:r w:rsidR="00491AD2">
        <w:t>u</w:t>
      </w:r>
      <w:r w:rsidR="00491AD2">
        <w:t xml:space="preserve">dents may wait until the end of the semester (Geri et al., 2014). At that point of time students may skip the interactive activities, due to their limited time.   </w:t>
      </w:r>
    </w:p>
    <w:p w:rsidR="00847A26" w:rsidRPr="00421DF7" w:rsidRDefault="003259F4" w:rsidP="00165E5D">
      <w:r w:rsidRPr="00421DF7">
        <w:t>Another way to address the attention challenge is to offer students mechanisms that would encourage them to</w:t>
      </w:r>
      <w:r w:rsidR="00CC359E" w:rsidRPr="00421DF7">
        <w:t xml:space="preserve"> complete viewing the course videos in a timely manner. </w:t>
      </w:r>
      <w:proofErr w:type="spellStart"/>
      <w:r w:rsidR="00D900D9" w:rsidRPr="00421DF7">
        <w:t>Wandler</w:t>
      </w:r>
      <w:proofErr w:type="spellEnd"/>
      <w:r w:rsidR="00D900D9" w:rsidRPr="00421DF7">
        <w:t xml:space="preserve"> </w:t>
      </w:r>
      <w:r w:rsidR="00765D18" w:rsidRPr="00421DF7">
        <w:t>and</w:t>
      </w:r>
      <w:r w:rsidR="00D900D9" w:rsidRPr="00421DF7">
        <w:t xml:space="preserve"> </w:t>
      </w:r>
      <w:proofErr w:type="spellStart"/>
      <w:r w:rsidR="00D900D9" w:rsidRPr="00421DF7">
        <w:t>Imbriale</w:t>
      </w:r>
      <w:proofErr w:type="spellEnd"/>
      <w:r w:rsidR="00D900D9" w:rsidRPr="00421DF7">
        <w:t xml:space="preserve"> </w:t>
      </w:r>
      <w:r w:rsidR="00765D18" w:rsidRPr="00421DF7">
        <w:t>(</w:t>
      </w:r>
      <w:r w:rsidR="00D900D9" w:rsidRPr="00421DF7">
        <w:t>2017)</w:t>
      </w:r>
      <w:r w:rsidR="00765D18" w:rsidRPr="00421DF7">
        <w:t xml:space="preserve"> pr</w:t>
      </w:r>
      <w:r w:rsidR="00765D18" w:rsidRPr="00421DF7">
        <w:t>o</w:t>
      </w:r>
      <w:r w:rsidR="00765D18" w:rsidRPr="00421DF7">
        <w:t xml:space="preserve">pose that online instructors should promote the use of self-regulated learning strategies by students, including </w:t>
      </w:r>
      <w:r w:rsidR="00982269" w:rsidRPr="00421DF7">
        <w:t>s</w:t>
      </w:r>
      <w:r w:rsidR="00765D18" w:rsidRPr="00421DF7">
        <w:t xml:space="preserve">caffolding time expectations, by dividing large assignments to sub assignments with several due dates. </w:t>
      </w:r>
      <w:r w:rsidR="00403845" w:rsidRPr="00421DF7">
        <w:rPr>
          <w:lang w:bidi="he-IL"/>
        </w:rPr>
        <w:t xml:space="preserve">Romero, </w:t>
      </w:r>
      <w:proofErr w:type="spellStart"/>
      <w:r w:rsidR="00403845" w:rsidRPr="00421DF7">
        <w:rPr>
          <w:lang w:bidi="he-IL"/>
        </w:rPr>
        <w:t>Cerezo</w:t>
      </w:r>
      <w:proofErr w:type="spellEnd"/>
      <w:r w:rsidR="00403845" w:rsidRPr="00421DF7">
        <w:rPr>
          <w:lang w:bidi="he-IL"/>
        </w:rPr>
        <w:t>, Espino, and Bermudez (2016) suggest u</w:t>
      </w:r>
      <w:r w:rsidR="00403845" w:rsidRPr="00421DF7">
        <w:t xml:space="preserve">sing </w:t>
      </w:r>
      <w:r w:rsidR="00446241" w:rsidRPr="00421DF7">
        <w:t>s</w:t>
      </w:r>
      <w:r w:rsidR="00403845" w:rsidRPr="00421DF7">
        <w:t>martwatches for students to decrease procrastination behaviors in MOOCs. Specifically, Romero et al. (2016) developed an A</w:t>
      </w:r>
      <w:r w:rsidR="00403845" w:rsidRPr="00421DF7">
        <w:t>n</w:t>
      </w:r>
      <w:r w:rsidR="00403845" w:rsidRPr="00421DF7">
        <w:lastRenderedPageBreak/>
        <w:t>droid wear-based application, which receives noti</w:t>
      </w:r>
      <w:r w:rsidR="00446241" w:rsidRPr="00421DF7">
        <w:t>fications from MOOCs and reminds students to complete their missions, in a similar manner to the tactics used for encouraging people to exercise.</w:t>
      </w:r>
      <w:r w:rsidR="000E73C9" w:rsidRPr="00421DF7">
        <w:t xml:space="preserve"> </w:t>
      </w:r>
      <w:r w:rsidRPr="00421DF7">
        <w:t xml:space="preserve">However, this study focuses on instructional design elements that may increase the attention span of learners who are already watching the online video lectures. Therefore, external mechanisms such as those suggested by </w:t>
      </w:r>
      <w:proofErr w:type="spellStart"/>
      <w:r w:rsidR="00D900D9" w:rsidRPr="00421DF7">
        <w:t>Wandler</w:t>
      </w:r>
      <w:proofErr w:type="spellEnd"/>
      <w:r w:rsidR="00D900D9" w:rsidRPr="00421DF7">
        <w:t xml:space="preserve"> and </w:t>
      </w:r>
      <w:proofErr w:type="spellStart"/>
      <w:r w:rsidR="00D900D9" w:rsidRPr="00421DF7">
        <w:t>Imbriale</w:t>
      </w:r>
      <w:proofErr w:type="spellEnd"/>
      <w:r w:rsidR="00D900D9" w:rsidRPr="00421DF7">
        <w:t xml:space="preserve"> (2017)</w:t>
      </w:r>
      <w:r w:rsidRPr="00421DF7">
        <w:t xml:space="preserve"> and </w:t>
      </w:r>
      <w:r w:rsidR="00403845" w:rsidRPr="00421DF7">
        <w:t>Romero et al, (2016)</w:t>
      </w:r>
      <w:r w:rsidRPr="00421DF7">
        <w:t xml:space="preserve">, are beyond the scope of the current study. </w:t>
      </w:r>
      <w:r w:rsidR="002C1E20" w:rsidRPr="00421DF7">
        <w:t xml:space="preserve"> </w:t>
      </w:r>
    </w:p>
    <w:p w:rsidR="002C5AA0" w:rsidRPr="00421DF7" w:rsidRDefault="002C5AA0" w:rsidP="002C5AA0">
      <w:pPr>
        <w:pStyle w:val="Heading2"/>
      </w:pPr>
      <w:r w:rsidRPr="00421DF7">
        <w:t>Research Questions</w:t>
      </w:r>
    </w:p>
    <w:p w:rsidR="006E158A" w:rsidRPr="00421DF7" w:rsidRDefault="002C1E20" w:rsidP="00421DF7">
      <w:pPr>
        <w:rPr>
          <w:lang w:bidi="he-IL"/>
        </w:rPr>
      </w:pPr>
      <w:r w:rsidRPr="00421DF7">
        <w:t>Several factors may affect the effectiveness of interactivity</w:t>
      </w:r>
      <w:r w:rsidR="002C5AA0" w:rsidRPr="00421DF7">
        <w:t xml:space="preserve"> in online video lectures.</w:t>
      </w:r>
      <w:r w:rsidRPr="00421DF7">
        <w:t xml:space="preserve"> This </w:t>
      </w:r>
      <w:r w:rsidR="002C5AA0" w:rsidRPr="00421DF7">
        <w:t>primary</w:t>
      </w:r>
      <w:r w:rsidRPr="00421DF7">
        <w:t xml:space="preserve"> study is conducted at the course level and explores whether the knowledge level of the students may affect the way they react to addition of interactive elements to online video lectures. On the one hand, advanced students have been found to gain more benefits from learning technologies (e.g., </w:t>
      </w:r>
      <w:proofErr w:type="spellStart"/>
      <w:r w:rsidR="00FD2E3D" w:rsidRPr="00421DF7">
        <w:rPr>
          <w:lang w:bidi="he-IL"/>
        </w:rPr>
        <w:t>Warschauer</w:t>
      </w:r>
      <w:proofErr w:type="spellEnd"/>
      <w:r w:rsidR="00FD2E3D" w:rsidRPr="00421DF7">
        <w:rPr>
          <w:lang w:bidi="he-IL"/>
        </w:rPr>
        <w:t>, 2004</w:t>
      </w:r>
      <w:r w:rsidR="00605FBA" w:rsidRPr="00421DF7">
        <w:rPr>
          <w:lang w:bidi="he-IL"/>
        </w:rPr>
        <w:t>; Wood, 2015</w:t>
      </w:r>
      <w:r w:rsidRPr="00421DF7">
        <w:t>). On the other hand, weaker or beginner students may benefit from the addition of interaction, as it is expected to improve their learning experience (</w:t>
      </w:r>
      <w:proofErr w:type="spellStart"/>
      <w:r w:rsidRPr="00421DF7">
        <w:t>Cherrett</w:t>
      </w:r>
      <w:proofErr w:type="spellEnd"/>
      <w:r w:rsidRPr="00421DF7">
        <w:t xml:space="preserve"> et al, 2009; </w:t>
      </w:r>
      <w:proofErr w:type="spellStart"/>
      <w:r w:rsidRPr="00421DF7">
        <w:t>Dror</w:t>
      </w:r>
      <w:proofErr w:type="spellEnd"/>
      <w:r w:rsidRPr="00421DF7">
        <w:t xml:space="preserve"> et al., 2011).</w:t>
      </w:r>
      <w:r w:rsidR="00F46378" w:rsidRPr="00421DF7">
        <w:t xml:space="preserve"> Thus, it is important to inform diverse students </w:t>
      </w:r>
      <w:r w:rsidR="00F46378" w:rsidRPr="00421DF7">
        <w:rPr>
          <w:lang w:bidi="he-IL"/>
        </w:rPr>
        <w:t>in a manner that effectively co</w:t>
      </w:r>
      <w:r w:rsidR="00F46378" w:rsidRPr="00421DF7">
        <w:rPr>
          <w:lang w:bidi="he-IL"/>
        </w:rPr>
        <w:t>n</w:t>
      </w:r>
      <w:r w:rsidR="00F46378" w:rsidRPr="00421DF7">
        <w:rPr>
          <w:lang w:bidi="he-IL"/>
        </w:rPr>
        <w:t xml:space="preserve">veys the message </w:t>
      </w:r>
      <w:r w:rsidR="00F46378" w:rsidRPr="00421DF7">
        <w:t>(</w:t>
      </w:r>
      <w:r w:rsidR="00F46378" w:rsidRPr="00421DF7">
        <w:rPr>
          <w:lang w:bidi="he-IL"/>
        </w:rPr>
        <w:t>Cohen, 2009), and it may imply delivering content in more than one format.</w:t>
      </w:r>
    </w:p>
    <w:p w:rsidR="002F2551" w:rsidRPr="00421DF7" w:rsidRDefault="00A11544" w:rsidP="00205D2B">
      <w:pPr>
        <w:rPr>
          <w:lang w:bidi="he-IL"/>
        </w:rPr>
      </w:pPr>
      <w:r w:rsidRPr="00421DF7">
        <w:rPr>
          <w:lang w:bidi="he-IL"/>
        </w:rPr>
        <w:t>Since MOOCs research is still emerging (</w:t>
      </w:r>
      <w:proofErr w:type="spellStart"/>
      <w:r w:rsidRPr="00421DF7">
        <w:t>Raffaghelli</w:t>
      </w:r>
      <w:proofErr w:type="spellEnd"/>
      <w:r w:rsidRPr="00421DF7">
        <w:t xml:space="preserve"> et al., 2015),</w:t>
      </w:r>
      <w:r w:rsidRPr="00421DF7">
        <w:rPr>
          <w:lang w:bidi="he-IL"/>
        </w:rPr>
        <w:t xml:space="preserve"> we shall </w:t>
      </w:r>
      <w:r w:rsidR="002F2551" w:rsidRPr="00421DF7">
        <w:rPr>
          <w:lang w:bidi="he-IL"/>
        </w:rPr>
        <w:t>present research questions, and would not propose specific hypotheses. Our first research question is:</w:t>
      </w:r>
      <w:r w:rsidRPr="00421DF7">
        <w:rPr>
          <w:lang w:bidi="he-IL"/>
        </w:rPr>
        <w:t xml:space="preserve"> </w:t>
      </w:r>
    </w:p>
    <w:p w:rsidR="002F2551" w:rsidRPr="00421DF7" w:rsidRDefault="002F2551" w:rsidP="002F2551">
      <w:pPr>
        <w:pStyle w:val="ListParagraph"/>
        <w:numPr>
          <w:ilvl w:val="0"/>
          <w:numId w:val="15"/>
        </w:numPr>
      </w:pPr>
      <w:r w:rsidRPr="00421DF7">
        <w:t>How does adding interactivity to online video lectures affect the attention span of students?</w:t>
      </w:r>
    </w:p>
    <w:p w:rsidR="002F2551" w:rsidRPr="00421DF7" w:rsidRDefault="002F2551" w:rsidP="00467CA5">
      <w:r w:rsidRPr="00421DF7">
        <w:t>There are several ways to add interactivity to online video lectures. This study refers to asynchronous viewing of the lectures.</w:t>
      </w:r>
      <w:r w:rsidR="00B30385" w:rsidRPr="00421DF7">
        <w:t xml:space="preserve"> The interactive activities involve only the individual student, i.e., there is ne</w:t>
      </w:r>
      <w:r w:rsidR="00B30385" w:rsidRPr="00421DF7">
        <w:t>i</w:t>
      </w:r>
      <w:r w:rsidR="00B30385" w:rsidRPr="00421DF7">
        <w:t xml:space="preserve">ther collaboration nor interaction with other students, and no communication with the instructor or teaching assistants. The interaction involves answering short closed questions while viewing the online video lectures. Answering the questions is not compulsory, so the student may skip a question, or all questions, and continue watching the video. </w:t>
      </w:r>
      <w:r w:rsidR="008D784F" w:rsidRPr="00421DF7">
        <w:t xml:space="preserve">The second related </w:t>
      </w:r>
      <w:r w:rsidR="008D784F" w:rsidRPr="00421DF7">
        <w:rPr>
          <w:lang w:bidi="he-IL"/>
        </w:rPr>
        <w:t xml:space="preserve">research question is: </w:t>
      </w:r>
      <w:r w:rsidR="00B30385" w:rsidRPr="00421DF7">
        <w:t xml:space="preserve">   </w:t>
      </w:r>
      <w:r w:rsidRPr="00421DF7">
        <w:t xml:space="preserve">    </w:t>
      </w:r>
    </w:p>
    <w:p w:rsidR="002F2551" w:rsidRPr="00421DF7" w:rsidRDefault="002F2551" w:rsidP="008D784F">
      <w:pPr>
        <w:pStyle w:val="ListParagraph"/>
        <w:numPr>
          <w:ilvl w:val="0"/>
          <w:numId w:val="15"/>
        </w:numPr>
      </w:pPr>
      <w:r w:rsidRPr="00421DF7">
        <w:t>Are there differences in the influence of interactivity in online video lectures on learners</w:t>
      </w:r>
      <w:r w:rsidR="009011D2">
        <w:t>’</w:t>
      </w:r>
      <w:r w:rsidRPr="00421DF7">
        <w:t xml:space="preserve"> a</w:t>
      </w:r>
      <w:r w:rsidRPr="00421DF7">
        <w:t>t</w:t>
      </w:r>
      <w:r w:rsidRPr="00421DF7">
        <w:t xml:space="preserve">tention span, between students who study a higher-level course and students who study the same sort of subject matter at a lower level?       </w:t>
      </w:r>
    </w:p>
    <w:p w:rsidR="00D332CD" w:rsidRPr="00421DF7" w:rsidRDefault="006E158A" w:rsidP="0071704C">
      <w:r w:rsidRPr="00421DF7">
        <w:t xml:space="preserve">As to the short attention span of </w:t>
      </w:r>
      <w:r w:rsidR="005D28ED" w:rsidRPr="00421DF7">
        <w:t>MOOCs</w:t>
      </w:r>
      <w:r w:rsidRPr="00421DF7">
        <w:t xml:space="preserve"> learners</w:t>
      </w:r>
      <w:r w:rsidR="005D28ED" w:rsidRPr="00421DF7">
        <w:t xml:space="preserve"> (</w:t>
      </w:r>
      <w:proofErr w:type="spellStart"/>
      <w:r w:rsidR="005D28ED" w:rsidRPr="00421DF7">
        <w:t>Guo</w:t>
      </w:r>
      <w:proofErr w:type="spellEnd"/>
      <w:r w:rsidR="0071704C">
        <w:t xml:space="preserve"> et al.</w:t>
      </w:r>
      <w:r w:rsidR="005D28ED" w:rsidRPr="00421DF7">
        <w:t>, 2014; Kim</w:t>
      </w:r>
      <w:r w:rsidR="00E7781D">
        <w:t xml:space="preserve"> </w:t>
      </w:r>
      <w:r w:rsidR="0071704C">
        <w:t>et al.</w:t>
      </w:r>
      <w:r w:rsidR="005D28ED" w:rsidRPr="00421DF7">
        <w:t xml:space="preserve">, 2014; </w:t>
      </w:r>
      <w:proofErr w:type="spellStart"/>
      <w:r w:rsidR="005D28ED" w:rsidRPr="00421DF7">
        <w:t>Lagerstrom</w:t>
      </w:r>
      <w:proofErr w:type="spellEnd"/>
      <w:r w:rsidR="0071704C">
        <w:t xml:space="preserve"> et al.</w:t>
      </w:r>
      <w:r w:rsidR="005D28ED" w:rsidRPr="00421DF7">
        <w:t>, 2015), we propose that the general reported findings of maximal six minutes of engagement time in viewing video lectures may not be applicable to MOOCs from the sort examined in this study, or other forms of online video lectures, which are part of formal courses. MOOCs learners have diffe</w:t>
      </w:r>
      <w:r w:rsidR="005D28ED" w:rsidRPr="00421DF7">
        <w:t>r</w:t>
      </w:r>
      <w:r w:rsidR="005D28ED" w:rsidRPr="00421DF7">
        <w:t xml:space="preserve">ent motivations for learning, </w:t>
      </w:r>
      <w:r w:rsidR="00D80CF5" w:rsidRPr="00421DF7">
        <w:t>which</w:t>
      </w:r>
      <w:r w:rsidR="005D28ED" w:rsidRPr="00421DF7">
        <w:t xml:space="preserve"> affect their perseverance. When viewing an online video lecture as part of a formal course, especially if the viewing is compulsory, it is expected that learners would be more inclined to perform th</w:t>
      </w:r>
      <w:r w:rsidR="00D80CF5" w:rsidRPr="00421DF7">
        <w:t>e</w:t>
      </w:r>
      <w:r w:rsidR="005D28ED" w:rsidRPr="00421DF7">
        <w:t xml:space="preserve"> task. Likewise, if </w:t>
      </w:r>
      <w:r w:rsidR="00D80CF5" w:rsidRPr="00421DF7">
        <w:t xml:space="preserve">viewing the videos would increase the chance to obtain a formal benefit, such as </w:t>
      </w:r>
      <w:r w:rsidR="00D80CF5" w:rsidRPr="00036DC8">
        <w:t>helping the students pass an exemption test, their inclination to watch the videos would be higher</w:t>
      </w:r>
      <w:r w:rsidR="00417671" w:rsidRPr="00036DC8">
        <w:t xml:space="preserve"> (Geri, Winer, &amp; </w:t>
      </w:r>
      <w:proofErr w:type="spellStart"/>
      <w:r w:rsidR="00417671" w:rsidRPr="00036DC8">
        <w:t>Zaks</w:t>
      </w:r>
      <w:proofErr w:type="spellEnd"/>
      <w:r w:rsidR="00417671" w:rsidRPr="00036DC8">
        <w:t>, 2017)</w:t>
      </w:r>
      <w:r w:rsidR="00D80CF5" w:rsidRPr="00036DC8">
        <w:t>.</w:t>
      </w:r>
      <w:r w:rsidR="00D332CD" w:rsidRPr="00036DC8">
        <w:t xml:space="preserve"> While interactivity may expand the attention span of learners, as the videos become longer</w:t>
      </w:r>
      <w:r w:rsidR="00D332CD" w:rsidRPr="00421DF7">
        <w:t xml:space="preserve"> the chances of attrition increase. </w:t>
      </w:r>
      <w:r w:rsidR="009C5491" w:rsidRPr="00421DF7">
        <w:t>Since som</w:t>
      </w:r>
      <w:r w:rsidR="009C5491" w:rsidRPr="00421DF7">
        <w:t>e</w:t>
      </w:r>
      <w:r w:rsidR="009C5491" w:rsidRPr="00421DF7">
        <w:t xml:space="preserve">times short videos of </w:t>
      </w:r>
      <w:r w:rsidR="00B11AF9" w:rsidRPr="00421DF7">
        <w:t>about five</w:t>
      </w:r>
      <w:r w:rsidR="009C5491" w:rsidRPr="00421DF7">
        <w:t xml:space="preserve"> minutes</w:t>
      </w:r>
      <w:r w:rsidR="00B11AF9" w:rsidRPr="00421DF7">
        <w:t xml:space="preserve">, </w:t>
      </w:r>
      <w:r w:rsidR="009C5491" w:rsidRPr="00421DF7">
        <w:t>or less, are not applicable, t</w:t>
      </w:r>
      <w:r w:rsidR="00D332CD" w:rsidRPr="00421DF7">
        <w:t>he third research question that we examine is:</w:t>
      </w:r>
    </w:p>
    <w:p w:rsidR="005D28ED" w:rsidRPr="00421DF7" w:rsidRDefault="009C5491" w:rsidP="009C5491">
      <w:pPr>
        <w:pStyle w:val="ListParagraph"/>
        <w:numPr>
          <w:ilvl w:val="0"/>
          <w:numId w:val="15"/>
        </w:numPr>
      </w:pPr>
      <w:r w:rsidRPr="00421DF7">
        <w:t>What is the practical appropriate</w:t>
      </w:r>
      <w:r w:rsidR="00CA2E70" w:rsidRPr="00421DF7">
        <w:t xml:space="preserve"> </w:t>
      </w:r>
      <w:r w:rsidRPr="00421DF7">
        <w:t xml:space="preserve">maximal </w:t>
      </w:r>
      <w:r w:rsidR="00CA2E70" w:rsidRPr="00421DF7">
        <w:t xml:space="preserve">length of </w:t>
      </w:r>
      <w:r w:rsidRPr="00421DF7">
        <w:t xml:space="preserve">an </w:t>
      </w:r>
      <w:r w:rsidR="00CA2E70" w:rsidRPr="00421DF7">
        <w:t>online video lecture</w:t>
      </w:r>
      <w:r w:rsidRPr="00421DF7">
        <w:t xml:space="preserve"> that would still be short enough to retain learners? </w:t>
      </w:r>
    </w:p>
    <w:p w:rsidR="0017627E" w:rsidRDefault="0017627E" w:rsidP="0017627E">
      <w:pPr>
        <w:pStyle w:val="Heading1"/>
      </w:pPr>
      <w:r w:rsidRPr="00421DF7">
        <w:t>Methodology</w:t>
      </w:r>
    </w:p>
    <w:p w:rsidR="0017627E" w:rsidRPr="00421DF7" w:rsidRDefault="0017627E" w:rsidP="00354A5F">
      <w:r w:rsidRPr="00421DF7">
        <w:t>This study adopts a learning analytics a</w:t>
      </w:r>
      <w:r w:rsidR="00755815" w:rsidRPr="00421DF7">
        <w:t>pproach (Long &amp; Siemens, 2011) that is a common metho</w:t>
      </w:r>
      <w:r w:rsidR="00755815" w:rsidRPr="00421DF7">
        <w:t>d</w:t>
      </w:r>
      <w:r w:rsidR="00755815" w:rsidRPr="00421DF7">
        <w:t>ology is the study of MOOCs (</w:t>
      </w:r>
      <w:proofErr w:type="spellStart"/>
      <w:r w:rsidR="00755815" w:rsidRPr="00421DF7">
        <w:t>Raffaghelli</w:t>
      </w:r>
      <w:proofErr w:type="spellEnd"/>
      <w:r w:rsidR="00755815" w:rsidRPr="00421DF7">
        <w:t xml:space="preserve"> et al., 2015). Learning analytics</w:t>
      </w:r>
      <w:r w:rsidRPr="00421DF7">
        <w:t xml:space="preserve"> evolved from the general trend of data analytics research and practical applications (</w:t>
      </w:r>
      <w:proofErr w:type="spellStart"/>
      <w:r w:rsidRPr="00421DF7">
        <w:t>LaValle</w:t>
      </w:r>
      <w:proofErr w:type="spellEnd"/>
      <w:r w:rsidRPr="00421DF7">
        <w:t xml:space="preserve">, Lesser, Shockley, Hopkins, </w:t>
      </w:r>
      <w:r w:rsidRPr="00421DF7">
        <w:lastRenderedPageBreak/>
        <w:t xml:space="preserve">&amp; </w:t>
      </w:r>
      <w:r w:rsidRPr="00421DF7">
        <w:rPr>
          <w:cs/>
        </w:rPr>
        <w:t>‎</w:t>
      </w:r>
      <w:proofErr w:type="spellStart"/>
      <w:r w:rsidRPr="00421DF7">
        <w:t>Kruschwitz</w:t>
      </w:r>
      <w:proofErr w:type="spellEnd"/>
      <w:r w:rsidRPr="00421DF7">
        <w:t xml:space="preserve">, 2011) particularly its use in learning environments (e.g., Hershkovitz &amp; </w:t>
      </w:r>
      <w:proofErr w:type="spellStart"/>
      <w:r w:rsidRPr="00421DF7">
        <w:t>Nachmias</w:t>
      </w:r>
      <w:proofErr w:type="spellEnd"/>
      <w:r w:rsidRPr="00421DF7">
        <w:t xml:space="preserve">, 2009; Levy &amp; </w:t>
      </w:r>
      <w:proofErr w:type="spellStart"/>
      <w:r w:rsidRPr="00421DF7">
        <w:t>Ramim</w:t>
      </w:r>
      <w:proofErr w:type="spellEnd"/>
      <w:r w:rsidRPr="00421DF7">
        <w:t xml:space="preserve">, 2012; Romero &amp; Ventura, 2013; Romero, Ventura, &amp; Garcia, 2008).  </w:t>
      </w:r>
    </w:p>
    <w:p w:rsidR="0017627E" w:rsidRPr="00421DF7" w:rsidRDefault="0017627E" w:rsidP="00B1495D">
      <w:r w:rsidRPr="00421DF7">
        <w:t>We investigated how adding interactivity to online video lectures affects students</w:t>
      </w:r>
      <w:r w:rsidR="009011D2">
        <w:t>’</w:t>
      </w:r>
      <w:r w:rsidRPr="00421DF7">
        <w:t xml:space="preserve"> attention span by analyzing usage data of two MOOCs, which were developed by the Open University of Israel (OUI) in order to make English for </w:t>
      </w:r>
      <w:r w:rsidR="00B1495D" w:rsidRPr="00421DF7">
        <w:t>A</w:t>
      </w:r>
      <w:r w:rsidRPr="00421DF7">
        <w:t xml:space="preserve">cademic </w:t>
      </w:r>
      <w:r w:rsidR="00B1495D" w:rsidRPr="00421DF7">
        <w:t>P</w:t>
      </w:r>
      <w:r w:rsidRPr="00421DF7">
        <w:t xml:space="preserve">urposes courses freely available. All undergraduate Israeli students must take a series of exams in EAP until they reach an exemption level. The initial EAP level is determined by a national exam. Typically, the academic institution offers a series of courses to prepare the students for the following internal exams and charges additional tuition fees for each course. </w:t>
      </w:r>
    </w:p>
    <w:p w:rsidR="007C4BE3" w:rsidRDefault="0017627E" w:rsidP="00B8142E">
      <w:r w:rsidRPr="00421DF7">
        <w:t>The Israeli Council for Higher Education asked the OUI</w:t>
      </w:r>
      <w:r w:rsidR="002426CC">
        <w:t>,</w:t>
      </w:r>
      <w:r w:rsidRPr="00421DF7">
        <w:t xml:space="preserve"> in 2015, to develop four MOOCs, two pre-basic EAP courses, a basic level course, and an advanced one. The most advanced level of EAP course was not included in the project. During the first stage of the project (from January 1, 2016 until August 6, 2016), the MOOCs were based on online video lectures and basic exercises. On the second stage of the project, which started on August 7, 2016, the online video lectures provided i</w:t>
      </w:r>
      <w:r w:rsidRPr="00421DF7">
        <w:t>n</w:t>
      </w:r>
      <w:r w:rsidRPr="00421DF7">
        <w:t xml:space="preserve">teractive assessment and feedback via advanced technological tools. The two phases of the project created a natural </w:t>
      </w:r>
      <w:r w:rsidR="00153A10">
        <w:t>“</w:t>
      </w:r>
      <w:r w:rsidRPr="00421DF7">
        <w:t>before and after intervention</w:t>
      </w:r>
      <w:r w:rsidR="00153A10">
        <w:t>”</w:t>
      </w:r>
      <w:r w:rsidRPr="00421DF7">
        <w:t xml:space="preserve"> testing environment. </w:t>
      </w:r>
    </w:p>
    <w:p w:rsidR="007C4BE3" w:rsidRDefault="005F09D3" w:rsidP="00AE2DAD">
      <w:r>
        <w:t xml:space="preserve">Before the intervention, the videos included </w:t>
      </w:r>
      <w:r w:rsidR="009011D2">
        <w:t>‘</w:t>
      </w:r>
      <w:r>
        <w:t>rhetorical</w:t>
      </w:r>
      <w:r w:rsidR="009011D2">
        <w:t>’</w:t>
      </w:r>
      <w:r>
        <w:t xml:space="preserve"> questions, which the instructor answered. Hence, the viewers may have thought about the answer, but did not do anything. </w:t>
      </w:r>
      <w:r w:rsidR="007C4BE3">
        <w:t>The interactive el</w:t>
      </w:r>
      <w:r w:rsidR="007C4BE3">
        <w:t>e</w:t>
      </w:r>
      <w:r w:rsidR="007C4BE3">
        <w:t xml:space="preserve">ments </w:t>
      </w:r>
      <w:r>
        <w:t xml:space="preserve">that </w:t>
      </w:r>
      <w:r w:rsidR="007C4BE3">
        <w:t xml:space="preserve">were added to the videos included short </w:t>
      </w:r>
      <w:r w:rsidR="00153A10">
        <w:t>“</w:t>
      </w:r>
      <w:r w:rsidR="007C4BE3">
        <w:t>closed</w:t>
      </w:r>
      <w:r w:rsidR="00153A10">
        <w:t>”</w:t>
      </w:r>
      <w:r w:rsidR="007C4BE3">
        <w:t xml:space="preserve"> questions, such as multiple choice que</w:t>
      </w:r>
      <w:r w:rsidR="007C4BE3">
        <w:t>s</w:t>
      </w:r>
      <w:r w:rsidR="007C4BE3">
        <w:t>tions, pairing items from two lists, and ordering items.</w:t>
      </w:r>
      <w:r>
        <w:t xml:space="preserve"> The students could select whether to pause viewing the video and answer the question </w:t>
      </w:r>
      <w:r w:rsidR="003F1ADD">
        <w:t xml:space="preserve">online </w:t>
      </w:r>
      <w:r>
        <w:t>or ignore it and continue viewing. It was not ma</w:t>
      </w:r>
      <w:r>
        <w:t>n</w:t>
      </w:r>
      <w:r>
        <w:t xml:space="preserve">datory to answer the questions at any time. </w:t>
      </w:r>
      <w:r w:rsidR="003F1ADD">
        <w:t xml:space="preserve">Those who chose to answer a specific question received an immediate feedback, as well as an opportunity to correct their answer if they were wrong. </w:t>
      </w:r>
      <w:r>
        <w:t>The short videos included sporadic interventions, as deemed appropriate by the pedagogical staf</w:t>
      </w:r>
      <w:r w:rsidR="003F1ADD">
        <w:t>f who prepared the contents of the courses. As this was a new paradigm, the instructional design team did not suggest any guidelines regarding the sort of questions or the intervals between the interactions. The</w:t>
      </w:r>
      <w:r w:rsidR="00AE2DAD">
        <w:t xml:space="preserve"> videos</w:t>
      </w:r>
      <w:r w:rsidR="003F1ADD">
        <w:t xml:space="preserve"> </w:t>
      </w:r>
      <w:r w:rsidR="00AE2DAD">
        <w:t>usually included</w:t>
      </w:r>
      <w:r w:rsidR="003F1ADD">
        <w:t xml:space="preserve"> </w:t>
      </w:r>
      <w:r w:rsidR="00AE2DAD">
        <w:t>one to three</w:t>
      </w:r>
      <w:r w:rsidR="003F1ADD">
        <w:t xml:space="preserve"> interactions</w:t>
      </w:r>
      <w:r w:rsidR="00AE2DAD">
        <w:t>, with an interval of a few minutes between them. The lengths of the videos also varied, as further detailed in the results section.</w:t>
      </w:r>
      <w:r w:rsidR="003F1ADD">
        <w:t xml:space="preserve">    </w:t>
      </w:r>
      <w:r>
        <w:t xml:space="preserve">    </w:t>
      </w:r>
    </w:p>
    <w:p w:rsidR="0017627E" w:rsidRPr="00421DF7" w:rsidRDefault="0017627E" w:rsidP="00B8142E">
      <w:r w:rsidRPr="00421DF7">
        <w:t xml:space="preserve">In order to examine the effect of interactivity on the attention span of learners, as measured by their viewing completion percentage, we analyzed aggregate viewing data of the online video lectures that were the main instructional method of these </w:t>
      </w:r>
      <w:r w:rsidRPr="00036DC8">
        <w:t>MOOCs. The actual aggregate viewing data of each one of the online video lectures was obtained via Google Analytics (GA) (Clifton, 2012</w:t>
      </w:r>
      <w:r w:rsidR="00417671" w:rsidRPr="00036DC8">
        <w:t xml:space="preserve">; Geri et al., </w:t>
      </w:r>
      <w:r w:rsidR="00B8142E" w:rsidRPr="00036DC8">
        <w:t xml:space="preserve">2014, </w:t>
      </w:r>
      <w:r w:rsidR="00417671" w:rsidRPr="00036DC8">
        <w:t>201</w:t>
      </w:r>
      <w:r w:rsidR="00B8142E" w:rsidRPr="00036DC8">
        <w:t>7</w:t>
      </w:r>
      <w:r w:rsidRPr="00036DC8">
        <w:t>).</w:t>
      </w:r>
      <w:r w:rsidRPr="00421DF7">
        <w:t xml:space="preserve">  </w:t>
      </w:r>
    </w:p>
    <w:p w:rsidR="00CF16B0" w:rsidRDefault="0017627E" w:rsidP="0002017A">
      <w:r w:rsidRPr="00421DF7">
        <w:t>The two higher levels of EAP MOOCs</w:t>
      </w:r>
      <w:r w:rsidR="002426CC">
        <w:t>,</w:t>
      </w:r>
      <w:r w:rsidRPr="00421DF7">
        <w:t xml:space="preserve"> the basic and the advanced courses</w:t>
      </w:r>
      <w:r w:rsidR="002426CC">
        <w:t>,</w:t>
      </w:r>
      <w:r w:rsidRPr="00421DF7">
        <w:t xml:space="preserve"> were selected for th</w:t>
      </w:r>
      <w:r w:rsidR="00747DFC" w:rsidRPr="00421DF7">
        <w:t>is</w:t>
      </w:r>
      <w:r w:rsidRPr="00421DF7">
        <w:t xml:space="preserve"> study in order to decrease a possible influence of dropout due to students</w:t>
      </w:r>
      <w:r w:rsidR="009011D2">
        <w:t>’</w:t>
      </w:r>
      <w:r w:rsidRPr="00421DF7">
        <w:t xml:space="preserve"> inability to cope with ac</w:t>
      </w:r>
      <w:r w:rsidRPr="00421DF7">
        <w:t>a</w:t>
      </w:r>
      <w:r w:rsidRPr="00421DF7">
        <w:t xml:space="preserve">demic requirements. The sample included </w:t>
      </w:r>
      <w:r w:rsidR="00747DFC" w:rsidRPr="00421DF7">
        <w:t>67</w:t>
      </w:r>
      <w:r w:rsidRPr="00421DF7">
        <w:t xml:space="preserve"> video lectures, which comprised </w:t>
      </w:r>
      <w:r w:rsidR="00747DFC" w:rsidRPr="00421DF7">
        <w:t xml:space="preserve">all </w:t>
      </w:r>
      <w:r w:rsidRPr="00421DF7">
        <w:t>the online video lectures of both courses.</w:t>
      </w:r>
    </w:p>
    <w:p w:rsidR="0002017A" w:rsidRPr="00421DF7" w:rsidRDefault="00CF16B0" w:rsidP="00B31CD3">
      <w:r>
        <w:t>The analyzed data comprised all the actual viewing data of the 67 video lectures during the examined period, as recorded by GA.</w:t>
      </w:r>
      <w:r w:rsidR="00C21341">
        <w:t xml:space="preserve"> During the first examined period, the access to the videos did not require registration. Therefore, there are no further details on the students who watched the videos. The r</w:t>
      </w:r>
      <w:r w:rsidR="00C21341">
        <w:t>a</w:t>
      </w:r>
      <w:r w:rsidR="00C21341">
        <w:t xml:space="preserve">tionale </w:t>
      </w:r>
      <w:r w:rsidR="00EF5074">
        <w:t xml:space="preserve">of the </w:t>
      </w:r>
      <w:r w:rsidR="00C21341">
        <w:t xml:space="preserve">decision </w:t>
      </w:r>
      <w:r w:rsidR="00EF5074">
        <w:t xml:space="preserve">was </w:t>
      </w:r>
      <w:r w:rsidR="00C21341">
        <w:t>to make the courses</w:t>
      </w:r>
      <w:r w:rsidR="00EF5074">
        <w:t xml:space="preserve"> highly accessible and remove any constraints, even the nuisance of registration, in order to increase the motivation to try the new medium. During the second stage</w:t>
      </w:r>
      <w:r w:rsidR="00B31CD3">
        <w:t xml:space="preserve"> (beginning on August 7, 2016)</w:t>
      </w:r>
      <w:r w:rsidR="00EF5074">
        <w:t>, users were required to register, but their details were not verified (i.e., the registration was on an individual basis and did not require affiliation or verification by a college or a university that the user was indeed a student).</w:t>
      </w:r>
      <w:r w:rsidR="005A571B">
        <w:t xml:space="preserve"> </w:t>
      </w:r>
      <w:r w:rsidR="00B31CD3">
        <w:t xml:space="preserve">Since the purpose of the study was to identify ways to increase the attention span of learners, regardless of their background, no attempts were made to obtain more information about the demographics of the students.   </w:t>
      </w:r>
      <w:r w:rsidR="00737469">
        <w:t xml:space="preserve">  </w:t>
      </w:r>
    </w:p>
    <w:p w:rsidR="0017627E" w:rsidRDefault="0002017A" w:rsidP="000C70A1">
      <w:r w:rsidRPr="00421DF7">
        <w:lastRenderedPageBreak/>
        <w:t>During the initial analysis, which was performed shortly after the intervention and referred to a shorter period (51 days), f</w:t>
      </w:r>
      <w:r w:rsidR="0017627E" w:rsidRPr="00421DF7">
        <w:t xml:space="preserve">ew outlier videos were excluded because their aggregate viewing patterns suggested that they included a relatively high proportion of viewers who only sampled the videos, but were not engaged in learning (Ferguson &amp; </w:t>
      </w:r>
      <w:proofErr w:type="spellStart"/>
      <w:r w:rsidR="0017627E" w:rsidRPr="00421DF7">
        <w:t>Clow</w:t>
      </w:r>
      <w:proofErr w:type="spellEnd"/>
      <w:r w:rsidR="0017627E" w:rsidRPr="00421DF7">
        <w:t>, 2015). The excluded lectures were mainly the first videos of each study unit within the two MOOCs.</w:t>
      </w:r>
      <w:r w:rsidRPr="00421DF7">
        <w:t xml:space="preserve"> Moreover, due to the novelty of the EAP courses, both average and median results were calculated. The medians were calculated in order to avoid a possible bias due to atypical behavior of some users of these MOOCs. There might have been instructors who would like to explore the videos, </w:t>
      </w:r>
      <w:r w:rsidR="00760E89" w:rsidRPr="00421DF7">
        <w:t>and</w:t>
      </w:r>
      <w:r w:rsidRPr="00421DF7">
        <w:t xml:space="preserve"> their viewing patterns </w:t>
      </w:r>
      <w:r w:rsidR="00760E89" w:rsidRPr="00421DF7">
        <w:t>we</w:t>
      </w:r>
      <w:r w:rsidRPr="00421DF7">
        <w:t xml:space="preserve">re different from those of learners. Furthermore, the intervention occurred before the beginning of the academic year, and the period afterwards was relatively short, hence the viewing patterns might not be </w:t>
      </w:r>
      <w:r w:rsidR="00760E89" w:rsidRPr="00421DF7">
        <w:t xml:space="preserve">have been </w:t>
      </w:r>
      <w:r w:rsidRPr="00421DF7">
        <w:t xml:space="preserve">representative. </w:t>
      </w:r>
      <w:r w:rsidR="00760E89" w:rsidRPr="00421DF7">
        <w:t>However, our analysis showed that the average and median results were similar.  Moreover, the data analyzed in th</w:t>
      </w:r>
      <w:r w:rsidR="000C70A1" w:rsidRPr="00421DF7">
        <w:t>e current</w:t>
      </w:r>
      <w:r w:rsidR="00760E89" w:rsidRPr="00421DF7">
        <w:t xml:space="preserve"> study refe</w:t>
      </w:r>
      <w:r w:rsidR="000C70A1" w:rsidRPr="00421DF7">
        <w:t>r</w:t>
      </w:r>
      <w:r w:rsidR="00760E89" w:rsidRPr="00421DF7">
        <w:t>r</w:t>
      </w:r>
      <w:r w:rsidR="000C70A1" w:rsidRPr="00421DF7">
        <w:t>ed</w:t>
      </w:r>
      <w:r w:rsidR="00760E89" w:rsidRPr="00421DF7">
        <w:t xml:space="preserve"> to a longer </w:t>
      </w:r>
      <w:r w:rsidR="00153A10">
        <w:t>“</w:t>
      </w:r>
      <w:r w:rsidR="000C70A1" w:rsidRPr="00421DF7">
        <w:t>after</w:t>
      </w:r>
      <w:r w:rsidR="00153A10">
        <w:t>”</w:t>
      </w:r>
      <w:r w:rsidR="000C70A1" w:rsidRPr="00421DF7">
        <w:t xml:space="preserve"> </w:t>
      </w:r>
      <w:r w:rsidR="00760E89" w:rsidRPr="00421DF7">
        <w:t xml:space="preserve">period (270 days). Therefore, the analyses reported in this study related only to the average </w:t>
      </w:r>
      <w:r w:rsidR="000C70A1" w:rsidRPr="00421DF7">
        <w:t>results</w:t>
      </w:r>
      <w:r w:rsidR="00760E89" w:rsidRPr="00421DF7">
        <w:t>.</w:t>
      </w:r>
      <w:r w:rsidR="00760E89">
        <w:t xml:space="preserve"> </w:t>
      </w:r>
      <w:r w:rsidR="0017627E">
        <w:t xml:space="preserve"> </w:t>
      </w:r>
      <w:r>
        <w:t xml:space="preserve"> </w:t>
      </w:r>
    </w:p>
    <w:p w:rsidR="0017627E" w:rsidRDefault="0017627E" w:rsidP="0017627E">
      <w:pPr>
        <w:pStyle w:val="Heading1"/>
      </w:pPr>
      <w:r>
        <w:t xml:space="preserve">Results </w:t>
      </w:r>
    </w:p>
    <w:p w:rsidR="0017627E" w:rsidRDefault="0017627E" w:rsidP="007A6EAD">
      <w:r w:rsidRPr="00442892">
        <w:t>Table 1 illustrates a descriptive comparison of the two MOOCs before and after the addition of i</w:t>
      </w:r>
      <w:r w:rsidRPr="00442892">
        <w:t>n</w:t>
      </w:r>
      <w:r w:rsidRPr="00442892">
        <w:t>teractive questions to the videos (i.e., the intervention). The same videos were used in the English for Academic Purposes basic and advanced courses before and after the intervention. Since the videos varied in their length, the relevant measurement</w:t>
      </w:r>
      <w:r w:rsidR="007A6EAD">
        <w:t xml:space="preserve"> </w:t>
      </w:r>
      <w:r w:rsidRPr="00442892">
        <w:t>that was used for evaluating the change was the ave</w:t>
      </w:r>
      <w:r w:rsidRPr="00442892">
        <w:t>r</w:t>
      </w:r>
      <w:r w:rsidRPr="00442892">
        <w:t>age completion percentage.</w:t>
      </w:r>
    </w:p>
    <w:p w:rsidR="006F5B4B" w:rsidRPr="006F5B4B" w:rsidRDefault="006F5B4B" w:rsidP="008D4785">
      <w:pPr>
        <w:jc w:val="center"/>
        <w:rPr>
          <w:b/>
          <w:bCs/>
        </w:rPr>
      </w:pPr>
      <w:proofErr w:type="gramStart"/>
      <w:r w:rsidRPr="00E1702D">
        <w:rPr>
          <w:b/>
          <w:bCs/>
        </w:rPr>
        <w:t xml:space="preserve">Table </w:t>
      </w:r>
      <w:r w:rsidR="008D4785" w:rsidRPr="00E1702D">
        <w:rPr>
          <w:b/>
          <w:bCs/>
        </w:rPr>
        <w:t>1</w:t>
      </w:r>
      <w:r w:rsidRPr="00E1702D">
        <w:rPr>
          <w:b/>
          <w:bCs/>
        </w:rPr>
        <w:t>.</w:t>
      </w:r>
      <w:proofErr w:type="gramEnd"/>
      <w:r w:rsidRPr="00E1702D">
        <w:rPr>
          <w:b/>
          <w:bCs/>
        </w:rPr>
        <w:t xml:space="preserve"> Descriptive comparison of video lecture viewing</w:t>
      </w:r>
      <w:r w:rsidR="00763E57" w:rsidRPr="00E1702D">
        <w:rPr>
          <w:b/>
          <w:bCs/>
        </w:rPr>
        <w:t xml:space="preserve"> (n=67)</w:t>
      </w:r>
    </w:p>
    <w:tbl>
      <w:tblPr>
        <w:tblW w:w="864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60" w:firstRow="1" w:lastRow="1" w:firstColumn="0" w:lastColumn="1" w:noHBand="0" w:noVBand="0"/>
      </w:tblPr>
      <w:tblGrid>
        <w:gridCol w:w="3394"/>
        <w:gridCol w:w="2623"/>
        <w:gridCol w:w="2623"/>
      </w:tblGrid>
      <w:tr w:rsidR="006F5B4B" w:rsidRPr="00AE141A" w:rsidTr="003E525D">
        <w:trPr>
          <w:trHeight w:val="310"/>
          <w:jc w:val="center"/>
        </w:trPr>
        <w:tc>
          <w:tcPr>
            <w:tcW w:w="3168" w:type="dxa"/>
            <w:vAlign w:val="center"/>
          </w:tcPr>
          <w:p w:rsidR="006F5B4B" w:rsidRPr="00AE141A" w:rsidRDefault="006F5B4B" w:rsidP="00B8379B">
            <w:pPr>
              <w:spacing w:before="120"/>
              <w:rPr>
                <w:b/>
                <w:bCs/>
              </w:rPr>
            </w:pPr>
          </w:p>
        </w:tc>
        <w:tc>
          <w:tcPr>
            <w:tcW w:w="2448" w:type="dxa"/>
            <w:vAlign w:val="center"/>
          </w:tcPr>
          <w:p w:rsidR="006F5B4B" w:rsidRPr="00AE141A" w:rsidRDefault="006F5B4B" w:rsidP="00B8379B">
            <w:pPr>
              <w:spacing w:before="120"/>
              <w:rPr>
                <w:b/>
                <w:bCs/>
              </w:rPr>
            </w:pPr>
            <w:r w:rsidRPr="00AE141A">
              <w:rPr>
                <w:b/>
                <w:bCs/>
              </w:rPr>
              <w:t xml:space="preserve">Before </w:t>
            </w:r>
            <w:r w:rsidRPr="00AE141A">
              <w:rPr>
                <w:b/>
                <w:bCs/>
              </w:rPr>
              <w:br/>
              <w:t>(no interaction)</w:t>
            </w:r>
          </w:p>
        </w:tc>
        <w:tc>
          <w:tcPr>
            <w:tcW w:w="2448" w:type="dxa"/>
            <w:vAlign w:val="center"/>
          </w:tcPr>
          <w:p w:rsidR="006F5B4B" w:rsidRPr="00AE141A" w:rsidRDefault="006F5B4B" w:rsidP="00B8379B">
            <w:pPr>
              <w:spacing w:before="120"/>
              <w:rPr>
                <w:b/>
                <w:bCs/>
              </w:rPr>
            </w:pPr>
            <w:r w:rsidRPr="00AE141A">
              <w:rPr>
                <w:b/>
                <w:bCs/>
              </w:rPr>
              <w:t xml:space="preserve">After </w:t>
            </w:r>
            <w:r w:rsidRPr="00AE141A">
              <w:rPr>
                <w:b/>
                <w:bCs/>
              </w:rPr>
              <w:br/>
              <w:t>(interaction)</w:t>
            </w:r>
          </w:p>
        </w:tc>
      </w:tr>
      <w:tr w:rsidR="006F5B4B" w:rsidRPr="00AE141A" w:rsidTr="003E525D">
        <w:trPr>
          <w:trHeight w:val="310"/>
          <w:jc w:val="center"/>
        </w:trPr>
        <w:tc>
          <w:tcPr>
            <w:tcW w:w="3168" w:type="dxa"/>
            <w:vAlign w:val="center"/>
          </w:tcPr>
          <w:p w:rsidR="006F5B4B" w:rsidRPr="001D219B" w:rsidRDefault="006F5B4B" w:rsidP="00B8379B">
            <w:pPr>
              <w:spacing w:before="120"/>
              <w:rPr>
                <w:b/>
                <w:bCs/>
              </w:rPr>
            </w:pPr>
            <w:r w:rsidRPr="001D219B">
              <w:rPr>
                <w:b/>
                <w:bCs/>
              </w:rPr>
              <w:t>Period</w:t>
            </w:r>
          </w:p>
        </w:tc>
        <w:tc>
          <w:tcPr>
            <w:tcW w:w="2448" w:type="dxa"/>
            <w:vAlign w:val="center"/>
          </w:tcPr>
          <w:p w:rsidR="006F5B4B" w:rsidRPr="00AE141A" w:rsidRDefault="006F5B4B" w:rsidP="00B8379B">
            <w:pPr>
              <w:spacing w:before="120"/>
            </w:pPr>
            <w:r w:rsidRPr="00AE141A">
              <w:t xml:space="preserve">Jan. 1, 2016 </w:t>
            </w:r>
            <w:r>
              <w:t>-</w:t>
            </w:r>
            <w:r w:rsidRPr="00AE141A">
              <w:t xml:space="preserve"> Aug. 6, 2016</w:t>
            </w:r>
          </w:p>
        </w:tc>
        <w:tc>
          <w:tcPr>
            <w:tcW w:w="2448" w:type="dxa"/>
            <w:vAlign w:val="center"/>
          </w:tcPr>
          <w:p w:rsidR="006F5B4B" w:rsidRPr="00AE141A" w:rsidRDefault="006F5B4B" w:rsidP="00B8379B">
            <w:pPr>
              <w:spacing w:before="120"/>
            </w:pPr>
            <w:r w:rsidRPr="006F5B4B">
              <w:t>Aug. 7, 2016 – May 3, 2017</w:t>
            </w:r>
          </w:p>
        </w:tc>
      </w:tr>
      <w:tr w:rsidR="006F5B4B" w:rsidRPr="00AE141A" w:rsidTr="003E525D">
        <w:trPr>
          <w:trHeight w:val="341"/>
          <w:jc w:val="center"/>
        </w:trPr>
        <w:tc>
          <w:tcPr>
            <w:tcW w:w="3168" w:type="dxa"/>
            <w:vAlign w:val="center"/>
          </w:tcPr>
          <w:p w:rsidR="006F5B4B" w:rsidRPr="001D219B" w:rsidRDefault="006F5B4B" w:rsidP="00B8379B">
            <w:pPr>
              <w:spacing w:before="120"/>
              <w:rPr>
                <w:b/>
                <w:bCs/>
              </w:rPr>
            </w:pPr>
            <w:r w:rsidRPr="001D219B">
              <w:rPr>
                <w:b/>
                <w:bCs/>
              </w:rPr>
              <w:t>Days</w:t>
            </w:r>
          </w:p>
        </w:tc>
        <w:tc>
          <w:tcPr>
            <w:tcW w:w="2448" w:type="dxa"/>
            <w:vAlign w:val="center"/>
          </w:tcPr>
          <w:p w:rsidR="006F5B4B" w:rsidRPr="00AE141A" w:rsidRDefault="006F5B4B" w:rsidP="00B8379B">
            <w:pPr>
              <w:spacing w:before="120"/>
            </w:pPr>
            <w:r w:rsidRPr="00AE141A">
              <w:t>218</w:t>
            </w:r>
          </w:p>
        </w:tc>
        <w:tc>
          <w:tcPr>
            <w:tcW w:w="2448" w:type="dxa"/>
            <w:vAlign w:val="center"/>
          </w:tcPr>
          <w:p w:rsidR="006F5B4B" w:rsidRPr="00AE141A" w:rsidRDefault="006F5B4B" w:rsidP="00B8379B">
            <w:pPr>
              <w:spacing w:before="120"/>
            </w:pPr>
            <w:r>
              <w:t>270</w:t>
            </w:r>
          </w:p>
        </w:tc>
      </w:tr>
      <w:tr w:rsidR="006F5B4B" w:rsidRPr="00AE141A" w:rsidTr="003E525D">
        <w:trPr>
          <w:trHeight w:val="341"/>
          <w:jc w:val="center"/>
        </w:trPr>
        <w:tc>
          <w:tcPr>
            <w:tcW w:w="3168" w:type="dxa"/>
            <w:vAlign w:val="center"/>
          </w:tcPr>
          <w:p w:rsidR="006F5B4B" w:rsidRPr="001D219B" w:rsidRDefault="006F5B4B" w:rsidP="00B8379B">
            <w:pPr>
              <w:spacing w:before="120"/>
              <w:rPr>
                <w:b/>
                <w:bCs/>
              </w:rPr>
            </w:pPr>
            <w:r w:rsidRPr="001D219B">
              <w:rPr>
                <w:b/>
                <w:bCs/>
              </w:rPr>
              <w:t>Total views</w:t>
            </w:r>
          </w:p>
        </w:tc>
        <w:tc>
          <w:tcPr>
            <w:tcW w:w="2448" w:type="dxa"/>
            <w:vAlign w:val="center"/>
          </w:tcPr>
          <w:p w:rsidR="006F5B4B" w:rsidRPr="006F5B4B" w:rsidRDefault="004E62E0" w:rsidP="00B8379B">
            <w:pPr>
              <w:spacing w:before="120"/>
              <w:rPr>
                <w:highlight w:val="lightGray"/>
              </w:rPr>
            </w:pPr>
            <w:r w:rsidRPr="004E62E0">
              <w:t>112,846</w:t>
            </w:r>
          </w:p>
        </w:tc>
        <w:tc>
          <w:tcPr>
            <w:tcW w:w="2448" w:type="dxa"/>
            <w:vAlign w:val="center"/>
          </w:tcPr>
          <w:p w:rsidR="006F5B4B" w:rsidRPr="006F5B4B" w:rsidRDefault="002611C8" w:rsidP="00B8379B">
            <w:pPr>
              <w:spacing w:before="120"/>
              <w:rPr>
                <w:highlight w:val="lightGray"/>
              </w:rPr>
            </w:pPr>
            <w:r w:rsidRPr="002611C8">
              <w:t>115,087</w:t>
            </w:r>
          </w:p>
        </w:tc>
      </w:tr>
      <w:tr w:rsidR="006F5B4B" w:rsidRPr="00AE141A" w:rsidTr="003E525D">
        <w:trPr>
          <w:trHeight w:val="341"/>
          <w:jc w:val="center"/>
        </w:trPr>
        <w:tc>
          <w:tcPr>
            <w:tcW w:w="3168" w:type="dxa"/>
            <w:vAlign w:val="center"/>
          </w:tcPr>
          <w:p w:rsidR="006F5B4B" w:rsidRPr="001D219B" w:rsidRDefault="006F5B4B" w:rsidP="00B8379B">
            <w:pPr>
              <w:spacing w:before="120"/>
              <w:rPr>
                <w:b/>
                <w:bCs/>
              </w:rPr>
            </w:pPr>
            <w:r w:rsidRPr="001D219B">
              <w:rPr>
                <w:b/>
                <w:bCs/>
              </w:rPr>
              <w:t>Total time viewed</w:t>
            </w:r>
          </w:p>
        </w:tc>
        <w:tc>
          <w:tcPr>
            <w:tcW w:w="2448" w:type="dxa"/>
            <w:vAlign w:val="center"/>
          </w:tcPr>
          <w:p w:rsidR="006F5B4B" w:rsidRPr="006F5B4B" w:rsidRDefault="002611C8" w:rsidP="00B8379B">
            <w:pPr>
              <w:spacing w:before="120"/>
              <w:rPr>
                <w:highlight w:val="lightGray"/>
              </w:rPr>
            </w:pPr>
            <w:r w:rsidRPr="002611C8">
              <w:t>616,122</w:t>
            </w:r>
            <w:r w:rsidR="006F5B4B" w:rsidRPr="002611C8">
              <w:t xml:space="preserve"> minutes</w:t>
            </w:r>
          </w:p>
        </w:tc>
        <w:tc>
          <w:tcPr>
            <w:tcW w:w="2448" w:type="dxa"/>
            <w:vAlign w:val="center"/>
          </w:tcPr>
          <w:p w:rsidR="006F5B4B" w:rsidRPr="006F5B4B" w:rsidRDefault="002611C8" w:rsidP="00B8379B">
            <w:pPr>
              <w:spacing w:before="120"/>
              <w:rPr>
                <w:highlight w:val="lightGray"/>
              </w:rPr>
            </w:pPr>
            <w:r w:rsidRPr="002611C8">
              <w:t>835,695</w:t>
            </w:r>
            <w:r w:rsidR="006F5B4B" w:rsidRPr="002611C8">
              <w:t xml:space="preserve"> minutes</w:t>
            </w:r>
          </w:p>
        </w:tc>
      </w:tr>
      <w:tr w:rsidR="006F5B4B" w:rsidRPr="00AE141A" w:rsidTr="003E525D">
        <w:trPr>
          <w:trHeight w:val="341"/>
          <w:jc w:val="center"/>
        </w:trPr>
        <w:tc>
          <w:tcPr>
            <w:tcW w:w="3168" w:type="dxa"/>
            <w:vAlign w:val="center"/>
          </w:tcPr>
          <w:p w:rsidR="006F5B4B" w:rsidRPr="001D219B" w:rsidRDefault="006F5B4B" w:rsidP="00B8379B">
            <w:pPr>
              <w:spacing w:before="120"/>
              <w:rPr>
                <w:b/>
                <w:bCs/>
              </w:rPr>
            </w:pPr>
            <w:r w:rsidRPr="001D219B">
              <w:rPr>
                <w:b/>
                <w:bCs/>
              </w:rPr>
              <w:t>Average views per calendar day</w:t>
            </w:r>
          </w:p>
        </w:tc>
        <w:tc>
          <w:tcPr>
            <w:tcW w:w="2448" w:type="dxa"/>
            <w:vAlign w:val="center"/>
          </w:tcPr>
          <w:p w:rsidR="006F5B4B" w:rsidRPr="006F5B4B" w:rsidRDefault="002611C8" w:rsidP="00B8379B">
            <w:pPr>
              <w:spacing w:before="120"/>
              <w:rPr>
                <w:highlight w:val="lightGray"/>
              </w:rPr>
            </w:pPr>
            <w:r w:rsidRPr="002611C8">
              <w:t>565</w:t>
            </w:r>
          </w:p>
        </w:tc>
        <w:tc>
          <w:tcPr>
            <w:tcW w:w="2448" w:type="dxa"/>
            <w:vAlign w:val="center"/>
          </w:tcPr>
          <w:p w:rsidR="006F5B4B" w:rsidRPr="006F5B4B" w:rsidRDefault="002611C8" w:rsidP="00B8379B">
            <w:pPr>
              <w:spacing w:before="120"/>
              <w:rPr>
                <w:highlight w:val="lightGray"/>
              </w:rPr>
            </w:pPr>
            <w:r w:rsidRPr="002611C8">
              <w:t>426</w:t>
            </w:r>
          </w:p>
        </w:tc>
      </w:tr>
      <w:tr w:rsidR="006F5B4B" w:rsidRPr="00AE141A" w:rsidTr="003E525D">
        <w:trPr>
          <w:trHeight w:val="341"/>
          <w:jc w:val="center"/>
        </w:trPr>
        <w:tc>
          <w:tcPr>
            <w:tcW w:w="3168" w:type="dxa"/>
            <w:vAlign w:val="center"/>
          </w:tcPr>
          <w:p w:rsidR="006F5B4B" w:rsidRPr="001D219B" w:rsidRDefault="006F5B4B" w:rsidP="00B8379B">
            <w:pPr>
              <w:spacing w:before="120"/>
              <w:rPr>
                <w:b/>
                <w:bCs/>
              </w:rPr>
            </w:pPr>
            <w:r w:rsidRPr="001D219B">
              <w:rPr>
                <w:b/>
                <w:bCs/>
              </w:rPr>
              <w:t xml:space="preserve">Average video view duration </w:t>
            </w:r>
          </w:p>
          <w:p w:rsidR="006F5B4B" w:rsidRPr="001D219B" w:rsidRDefault="006F5B4B" w:rsidP="00B8379B">
            <w:pPr>
              <w:spacing w:before="120"/>
              <w:rPr>
                <w:b/>
                <w:bCs/>
              </w:rPr>
            </w:pPr>
            <w:r w:rsidRPr="001D219B">
              <w:rPr>
                <w:b/>
                <w:bCs/>
              </w:rPr>
              <w:t>(standard deviation)</w:t>
            </w:r>
          </w:p>
        </w:tc>
        <w:tc>
          <w:tcPr>
            <w:tcW w:w="2448" w:type="dxa"/>
            <w:vAlign w:val="center"/>
          </w:tcPr>
          <w:p w:rsidR="006F5B4B" w:rsidRPr="002611C8" w:rsidRDefault="002611C8" w:rsidP="00B8379B">
            <w:pPr>
              <w:spacing w:before="120"/>
            </w:pPr>
            <w:r w:rsidRPr="002611C8">
              <w:t>6.85</w:t>
            </w:r>
            <w:r w:rsidR="006F5B4B" w:rsidRPr="002611C8">
              <w:t xml:space="preserve"> minutes</w:t>
            </w:r>
          </w:p>
          <w:p w:rsidR="006F5B4B" w:rsidRPr="002611C8" w:rsidRDefault="006F5B4B" w:rsidP="00B8379B">
            <w:pPr>
              <w:spacing w:before="120"/>
            </w:pPr>
            <w:r w:rsidRPr="002611C8">
              <w:t>(2.</w:t>
            </w:r>
            <w:r w:rsidR="002611C8" w:rsidRPr="002611C8">
              <w:t>86</w:t>
            </w:r>
            <w:r w:rsidR="002611C8">
              <w:t>)</w:t>
            </w:r>
          </w:p>
        </w:tc>
        <w:tc>
          <w:tcPr>
            <w:tcW w:w="2448" w:type="dxa"/>
            <w:vAlign w:val="center"/>
          </w:tcPr>
          <w:p w:rsidR="006F5B4B" w:rsidRPr="005D0AAF" w:rsidRDefault="006F5B4B" w:rsidP="00B8379B">
            <w:pPr>
              <w:spacing w:before="120"/>
            </w:pPr>
            <w:r w:rsidRPr="005D0AAF">
              <w:t>8.</w:t>
            </w:r>
            <w:r w:rsidR="005D0AAF" w:rsidRPr="005D0AAF">
              <w:t>4</w:t>
            </w:r>
            <w:r w:rsidRPr="005D0AAF">
              <w:t>9 minutes</w:t>
            </w:r>
          </w:p>
          <w:p w:rsidR="006F5B4B" w:rsidRPr="005D0AAF" w:rsidRDefault="006F5B4B" w:rsidP="00B8379B">
            <w:pPr>
              <w:spacing w:before="120"/>
            </w:pPr>
            <w:r w:rsidRPr="005D0AAF">
              <w:t>(</w:t>
            </w:r>
            <w:r w:rsidR="005D0AAF" w:rsidRPr="005D0AAF">
              <w:t>3</w:t>
            </w:r>
            <w:r w:rsidRPr="005D0AAF">
              <w:t>.</w:t>
            </w:r>
            <w:r w:rsidR="005D0AAF" w:rsidRPr="005D0AAF">
              <w:t>36</w:t>
            </w:r>
            <w:r w:rsidRPr="005D0AAF">
              <w:t>)</w:t>
            </w:r>
          </w:p>
        </w:tc>
      </w:tr>
      <w:tr w:rsidR="006F5B4B" w:rsidRPr="00AE141A" w:rsidTr="003E525D">
        <w:trPr>
          <w:trHeight w:val="341"/>
          <w:jc w:val="center"/>
        </w:trPr>
        <w:tc>
          <w:tcPr>
            <w:tcW w:w="3168" w:type="dxa"/>
            <w:vAlign w:val="center"/>
          </w:tcPr>
          <w:p w:rsidR="006F5B4B" w:rsidRPr="001D219B" w:rsidRDefault="006F5B4B" w:rsidP="00B8379B">
            <w:pPr>
              <w:spacing w:before="120"/>
              <w:rPr>
                <w:b/>
                <w:bCs/>
              </w:rPr>
            </w:pPr>
            <w:r w:rsidRPr="001D219B">
              <w:rPr>
                <w:b/>
                <w:bCs/>
              </w:rPr>
              <w:t>Average completion percentage; (standard deviation)</w:t>
            </w:r>
          </w:p>
        </w:tc>
        <w:tc>
          <w:tcPr>
            <w:tcW w:w="2448" w:type="dxa"/>
            <w:vAlign w:val="center"/>
          </w:tcPr>
          <w:p w:rsidR="006F5B4B" w:rsidRPr="009858E7" w:rsidRDefault="006F5B4B" w:rsidP="009858E7">
            <w:pPr>
              <w:spacing w:before="120"/>
            </w:pPr>
            <w:r w:rsidRPr="009858E7">
              <w:t xml:space="preserve"> 61.</w:t>
            </w:r>
            <w:r w:rsidR="009858E7" w:rsidRPr="009858E7">
              <w:t>10</w:t>
            </w:r>
            <w:r w:rsidRPr="009858E7">
              <w:t>%</w:t>
            </w:r>
          </w:p>
          <w:p w:rsidR="006F5B4B" w:rsidRPr="006F5B4B" w:rsidRDefault="006F5B4B" w:rsidP="009858E7">
            <w:pPr>
              <w:spacing w:before="120"/>
              <w:rPr>
                <w:highlight w:val="lightGray"/>
              </w:rPr>
            </w:pPr>
            <w:r w:rsidRPr="009858E7">
              <w:t>(</w:t>
            </w:r>
            <w:r w:rsidR="009858E7" w:rsidRPr="009858E7">
              <w:t>7</w:t>
            </w:r>
            <w:r w:rsidRPr="009858E7">
              <w:t>.6</w:t>
            </w:r>
            <w:r w:rsidR="009858E7" w:rsidRPr="009858E7">
              <w:t>3</w:t>
            </w:r>
            <w:r w:rsidRPr="009858E7">
              <w:t>)</w:t>
            </w:r>
          </w:p>
        </w:tc>
        <w:tc>
          <w:tcPr>
            <w:tcW w:w="2448" w:type="dxa"/>
            <w:vAlign w:val="center"/>
          </w:tcPr>
          <w:p w:rsidR="006F5B4B" w:rsidRPr="00284AFD" w:rsidRDefault="006F5B4B" w:rsidP="00B8379B">
            <w:pPr>
              <w:spacing w:before="120"/>
            </w:pPr>
            <w:r w:rsidRPr="00284AFD">
              <w:t>7</w:t>
            </w:r>
            <w:r w:rsidR="005D0AAF" w:rsidRPr="00284AFD">
              <w:t>7</w:t>
            </w:r>
            <w:r w:rsidRPr="00284AFD">
              <w:t>.</w:t>
            </w:r>
            <w:r w:rsidR="005D0AAF" w:rsidRPr="00284AFD">
              <w:t>0</w:t>
            </w:r>
            <w:r w:rsidRPr="00284AFD">
              <w:t>8%</w:t>
            </w:r>
          </w:p>
          <w:p w:rsidR="006F5B4B" w:rsidRPr="006F5B4B" w:rsidRDefault="006F5B4B" w:rsidP="00B8379B">
            <w:pPr>
              <w:spacing w:before="120"/>
              <w:rPr>
                <w:highlight w:val="lightGray"/>
              </w:rPr>
            </w:pPr>
            <w:r w:rsidRPr="00284AFD">
              <w:t>(</w:t>
            </w:r>
            <w:r w:rsidR="005D0AAF" w:rsidRPr="00284AFD">
              <w:t>9</w:t>
            </w:r>
            <w:r w:rsidRPr="00284AFD">
              <w:t>.</w:t>
            </w:r>
            <w:r w:rsidR="005D0AAF" w:rsidRPr="00284AFD">
              <w:t>14</w:t>
            </w:r>
            <w:r w:rsidRPr="00284AFD">
              <w:t>)</w:t>
            </w:r>
          </w:p>
        </w:tc>
      </w:tr>
    </w:tbl>
    <w:p w:rsidR="007A6EAD" w:rsidRDefault="007A6EAD" w:rsidP="00F3618C">
      <w:pPr>
        <w:jc w:val="center"/>
        <w:rPr>
          <w:b/>
          <w:bCs/>
        </w:rPr>
      </w:pPr>
    </w:p>
    <w:p w:rsidR="0045181C" w:rsidRPr="00CE7284" w:rsidRDefault="0045181C" w:rsidP="0045181C">
      <w:r w:rsidRPr="00CE7284">
        <w:t xml:space="preserve">Table 2 and Figure 1 present online video lecture viewing completion percentage by course level with and without interaction. The intervention significantly increased the average completion percentage of video lecture viewing for both courses: by 22.91% for the basic course (from 59.07% to 72.60%), and by 28.76% for the advanced course (from 62.86% to 80.94%). The paired samples two-tailed t-test results for the basic course </w:t>
      </w:r>
      <w:r>
        <w:t>we</w:t>
      </w:r>
      <w:r w:rsidRPr="00CE7284">
        <w:t>re t=-17.43, 30 degrees of freedom (</w:t>
      </w:r>
      <w:proofErr w:type="spellStart"/>
      <w:proofErr w:type="gramStart"/>
      <w:r w:rsidRPr="00CE7284">
        <w:t>df</w:t>
      </w:r>
      <w:proofErr w:type="spellEnd"/>
      <w:proofErr w:type="gramEnd"/>
      <w:r w:rsidRPr="00CE7284">
        <w:t>), p&lt;.0001, and for the a</w:t>
      </w:r>
      <w:r w:rsidRPr="00CE7284">
        <w:t>d</w:t>
      </w:r>
      <w:r w:rsidRPr="00CE7284">
        <w:t xml:space="preserve">vanced course t= -22.44, 35 </w:t>
      </w:r>
      <w:proofErr w:type="spellStart"/>
      <w:r w:rsidRPr="00CE7284">
        <w:t>df</w:t>
      </w:r>
      <w:proofErr w:type="spellEnd"/>
      <w:r w:rsidRPr="00CE7284">
        <w:t>, p&lt;.0001.</w:t>
      </w:r>
    </w:p>
    <w:p w:rsidR="008D4785" w:rsidRDefault="008D4785" w:rsidP="00F3618C">
      <w:pPr>
        <w:jc w:val="center"/>
        <w:rPr>
          <w:b/>
          <w:bCs/>
        </w:rPr>
      </w:pPr>
    </w:p>
    <w:p w:rsidR="008D4785" w:rsidRDefault="001143F6" w:rsidP="002426CC">
      <w:pPr>
        <w:jc w:val="center"/>
        <w:rPr>
          <w:b/>
          <w:bCs/>
        </w:rPr>
      </w:pPr>
      <w:r>
        <w:rPr>
          <w:b/>
          <w:bCs/>
          <w:noProof/>
          <w14:ligatures w14:val="none"/>
          <w14:stylisticSets/>
          <w14:cntxtAlts w14:val="0"/>
        </w:rPr>
        <w:lastRenderedPageBreak/>
        <w:drawing>
          <wp:inline distT="0" distB="0" distL="0" distR="0" wp14:anchorId="3063152A" wp14:editId="642FB9F5">
            <wp:extent cx="4718304" cy="2606040"/>
            <wp:effectExtent l="0" t="0" r="635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18304" cy="2606040"/>
                    </a:xfrm>
                    <a:prstGeom prst="rect">
                      <a:avLst/>
                    </a:prstGeom>
                    <a:noFill/>
                  </pic:spPr>
                </pic:pic>
              </a:graphicData>
            </a:graphic>
          </wp:inline>
        </w:drawing>
      </w:r>
    </w:p>
    <w:p w:rsidR="00F3618C" w:rsidRPr="00E1702D" w:rsidRDefault="00F3618C" w:rsidP="00F3618C">
      <w:pPr>
        <w:jc w:val="center"/>
        <w:rPr>
          <w:b/>
        </w:rPr>
      </w:pPr>
      <w:proofErr w:type="gramStart"/>
      <w:r w:rsidRPr="00E1702D">
        <w:rPr>
          <w:b/>
        </w:rPr>
        <w:t>Figure 1.</w:t>
      </w:r>
      <w:proofErr w:type="gramEnd"/>
      <w:r w:rsidRPr="00E1702D">
        <w:rPr>
          <w:b/>
        </w:rPr>
        <w:t xml:space="preserve"> Average completion percentage of online video lecture viewing by course level </w:t>
      </w:r>
      <w:r w:rsidR="002426CC">
        <w:rPr>
          <w:b/>
        </w:rPr>
        <w:br/>
      </w:r>
      <w:r w:rsidRPr="00E1702D">
        <w:rPr>
          <w:b/>
        </w:rPr>
        <w:t xml:space="preserve">with (after) and without interaction (before) </w:t>
      </w:r>
    </w:p>
    <w:p w:rsidR="00E1702D" w:rsidRPr="00E1702D" w:rsidRDefault="00E1702D" w:rsidP="00E1702D">
      <w:pPr>
        <w:rPr>
          <w:b/>
          <w:bCs/>
        </w:rPr>
      </w:pPr>
    </w:p>
    <w:p w:rsidR="0017627E" w:rsidRPr="00F66B93" w:rsidRDefault="00710483" w:rsidP="008D4785">
      <w:pPr>
        <w:jc w:val="center"/>
        <w:rPr>
          <w:b/>
          <w:bCs/>
          <w:highlight w:val="lightGray"/>
        </w:rPr>
      </w:pPr>
      <w:proofErr w:type="gramStart"/>
      <w:r w:rsidRPr="00E1702D">
        <w:rPr>
          <w:b/>
          <w:bCs/>
        </w:rPr>
        <w:t xml:space="preserve">Table </w:t>
      </w:r>
      <w:r w:rsidR="008D4785" w:rsidRPr="00E1702D">
        <w:rPr>
          <w:b/>
          <w:bCs/>
        </w:rPr>
        <w:t>2</w:t>
      </w:r>
      <w:r w:rsidRPr="00E1702D">
        <w:rPr>
          <w:b/>
          <w:bCs/>
        </w:rPr>
        <w:t>.</w:t>
      </w:r>
      <w:proofErr w:type="gramEnd"/>
      <w:r w:rsidRPr="00E1702D">
        <w:rPr>
          <w:b/>
          <w:bCs/>
        </w:rPr>
        <w:t xml:space="preserve"> Descriptive</w:t>
      </w:r>
      <w:r w:rsidRPr="00CE7284">
        <w:rPr>
          <w:b/>
          <w:bCs/>
        </w:rPr>
        <w:t xml:space="preserve"> comparison of video lecture viewing by course level </w:t>
      </w:r>
      <w:r w:rsidR="002426CC">
        <w:rPr>
          <w:b/>
          <w:bCs/>
        </w:rPr>
        <w:br/>
      </w:r>
      <w:r w:rsidRPr="00CE7284">
        <w:rPr>
          <w:b/>
          <w:bCs/>
        </w:rPr>
        <w:t>with (after) and without interaction (before)</w:t>
      </w:r>
    </w:p>
    <w:tbl>
      <w:tblPr>
        <w:tblW w:w="0" w:type="auto"/>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115" w:type="dxa"/>
          <w:right w:w="115" w:type="dxa"/>
        </w:tblCellMar>
        <w:tblLook w:val="0160" w:firstRow="1" w:lastRow="1" w:firstColumn="0" w:lastColumn="1" w:noHBand="0" w:noVBand="0"/>
      </w:tblPr>
      <w:tblGrid>
        <w:gridCol w:w="2352"/>
        <w:gridCol w:w="1440"/>
        <w:gridCol w:w="1440"/>
        <w:gridCol w:w="1440"/>
        <w:gridCol w:w="1440"/>
      </w:tblGrid>
      <w:tr w:rsidR="00BA21E3" w:rsidRPr="00F66B93" w:rsidTr="00A96586">
        <w:trPr>
          <w:trHeight w:val="310"/>
          <w:jc w:val="center"/>
        </w:trPr>
        <w:tc>
          <w:tcPr>
            <w:tcW w:w="2352" w:type="dxa"/>
            <w:vAlign w:val="center"/>
          </w:tcPr>
          <w:p w:rsidR="00BA21E3" w:rsidRPr="0081401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81401D">
              <w:rPr>
                <w:rFonts w:ascii="Garamond" w:hAnsi="Garamond"/>
                <w:b/>
                <w:bCs/>
                <w:kern w:val="20"/>
                <w:sz w:val="22"/>
                <w:szCs w:val="24"/>
                <w14:ligatures w14:val="all"/>
                <w14:stylisticSets>
                  <w14:styleSet w14:id="5"/>
                </w14:stylisticSets>
                <w14:cntxtAlts/>
              </w:rPr>
              <w:t>Course Level</w:t>
            </w:r>
          </w:p>
        </w:tc>
        <w:tc>
          <w:tcPr>
            <w:tcW w:w="2880" w:type="dxa"/>
            <w:gridSpan w:val="2"/>
            <w:vAlign w:val="center"/>
          </w:tcPr>
          <w:p w:rsidR="00BA21E3" w:rsidRPr="0081401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81401D">
              <w:rPr>
                <w:rFonts w:ascii="Garamond" w:hAnsi="Garamond"/>
                <w:b/>
                <w:bCs/>
                <w:kern w:val="20"/>
                <w:sz w:val="22"/>
                <w:szCs w:val="24"/>
                <w14:ligatures w14:val="all"/>
                <w14:stylisticSets>
                  <w14:styleSet w14:id="5"/>
                </w14:stylisticSets>
                <w14:cntxtAlts/>
              </w:rPr>
              <w:t>Basic</w:t>
            </w:r>
          </w:p>
        </w:tc>
        <w:tc>
          <w:tcPr>
            <w:tcW w:w="2880" w:type="dxa"/>
            <w:gridSpan w:val="2"/>
            <w:vAlign w:val="center"/>
          </w:tcPr>
          <w:p w:rsidR="00BA21E3" w:rsidRPr="0081401D" w:rsidRDefault="00330A07" w:rsidP="00A96586">
            <w:pPr>
              <w:pStyle w:val="BodyTextIndent"/>
              <w:ind w:firstLine="0"/>
              <w:jc w:val="center"/>
              <w:rPr>
                <w:rFonts w:ascii="Garamond" w:hAnsi="Garamond"/>
                <w:b/>
                <w:bCs/>
                <w:kern w:val="20"/>
                <w:sz w:val="22"/>
                <w:szCs w:val="24"/>
                <w14:ligatures w14:val="all"/>
                <w14:stylisticSets>
                  <w14:styleSet w14:id="5"/>
                </w14:stylisticSets>
                <w14:cntxtAlts/>
              </w:rPr>
            </w:pPr>
            <w:r>
              <w:rPr>
                <w:rFonts w:ascii="Garamond" w:hAnsi="Garamond"/>
                <w:b/>
                <w:bCs/>
                <w:kern w:val="20"/>
                <w:sz w:val="22"/>
                <w:szCs w:val="24"/>
                <w14:ligatures w14:val="all"/>
                <w14:stylisticSets>
                  <w14:styleSet w14:id="5"/>
                </w14:stylisticSets>
                <w14:cntxtAlts/>
              </w:rPr>
              <w:t xml:space="preserve"> </w:t>
            </w:r>
            <w:r w:rsidR="00BA21E3" w:rsidRPr="0081401D">
              <w:rPr>
                <w:rFonts w:ascii="Garamond" w:hAnsi="Garamond"/>
                <w:b/>
                <w:bCs/>
                <w:kern w:val="20"/>
                <w:sz w:val="22"/>
                <w:szCs w:val="24"/>
                <w14:ligatures w14:val="all"/>
                <w14:stylisticSets>
                  <w14:styleSet w14:id="5"/>
                </w14:stylisticSets>
                <w14:cntxtAlts/>
              </w:rPr>
              <w:t>Advanced</w:t>
            </w:r>
          </w:p>
        </w:tc>
      </w:tr>
      <w:tr w:rsidR="00BA21E3" w:rsidRPr="00F66B93" w:rsidTr="00A96586">
        <w:trPr>
          <w:trHeight w:val="307"/>
          <w:jc w:val="center"/>
        </w:trPr>
        <w:tc>
          <w:tcPr>
            <w:tcW w:w="2352" w:type="dxa"/>
          </w:tcPr>
          <w:p w:rsidR="00BA21E3" w:rsidRPr="00BA5641"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BA5641">
              <w:rPr>
                <w:rFonts w:ascii="Garamond" w:hAnsi="Garamond"/>
                <w:b/>
                <w:bCs/>
                <w:kern w:val="20"/>
                <w:sz w:val="22"/>
                <w:szCs w:val="24"/>
                <w14:ligatures w14:val="all"/>
                <w14:stylisticSets>
                  <w14:styleSet w14:id="5"/>
                </w14:stylisticSets>
                <w14:cntxtAlts/>
              </w:rPr>
              <w:t xml:space="preserve">Number of videos (n) </w:t>
            </w:r>
          </w:p>
        </w:tc>
        <w:tc>
          <w:tcPr>
            <w:tcW w:w="2880" w:type="dxa"/>
            <w:gridSpan w:val="2"/>
            <w:vAlign w:val="center"/>
          </w:tcPr>
          <w:p w:rsidR="00BA21E3" w:rsidRPr="00BA5641" w:rsidRDefault="00BA5641"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BA5641">
              <w:rPr>
                <w:rFonts w:ascii="Garamond" w:hAnsi="Garamond"/>
                <w:b/>
                <w:bCs/>
                <w:kern w:val="20"/>
                <w:sz w:val="22"/>
                <w:szCs w:val="24"/>
                <w14:ligatures w14:val="all"/>
                <w14:stylisticSets>
                  <w14:styleSet w14:id="5"/>
                </w14:stylisticSets>
                <w14:cntxtAlts/>
              </w:rPr>
              <w:t>31</w:t>
            </w:r>
          </w:p>
        </w:tc>
        <w:tc>
          <w:tcPr>
            <w:tcW w:w="2880" w:type="dxa"/>
            <w:gridSpan w:val="2"/>
            <w:vAlign w:val="center"/>
          </w:tcPr>
          <w:p w:rsidR="00BA21E3" w:rsidRPr="00BA5641" w:rsidRDefault="00BA21E3" w:rsidP="00BA5641">
            <w:pPr>
              <w:pStyle w:val="BodyTextIndent"/>
              <w:ind w:firstLine="0"/>
              <w:jc w:val="center"/>
              <w:rPr>
                <w:rFonts w:ascii="Garamond" w:hAnsi="Garamond"/>
                <w:b/>
                <w:bCs/>
                <w:kern w:val="20"/>
                <w:sz w:val="22"/>
                <w:szCs w:val="24"/>
                <w14:ligatures w14:val="all"/>
                <w14:stylisticSets>
                  <w14:styleSet w14:id="5"/>
                </w14:stylisticSets>
                <w14:cntxtAlts/>
              </w:rPr>
            </w:pPr>
            <w:r w:rsidRPr="00BA5641">
              <w:rPr>
                <w:rFonts w:ascii="Garamond" w:hAnsi="Garamond"/>
                <w:b/>
                <w:bCs/>
                <w:kern w:val="20"/>
                <w:sz w:val="22"/>
                <w:szCs w:val="24"/>
                <w14:ligatures w14:val="all"/>
                <w14:stylisticSets>
                  <w14:styleSet w14:id="5"/>
                </w14:stylisticSets>
                <w14:cntxtAlts/>
              </w:rPr>
              <w:t>3</w:t>
            </w:r>
            <w:r w:rsidR="00BA5641" w:rsidRPr="00BA5641">
              <w:rPr>
                <w:rFonts w:ascii="Garamond" w:hAnsi="Garamond"/>
                <w:b/>
                <w:bCs/>
                <w:kern w:val="20"/>
                <w:sz w:val="22"/>
                <w:szCs w:val="24"/>
                <w14:ligatures w14:val="all"/>
                <w14:stylisticSets>
                  <w14:styleSet w14:id="5"/>
                </w14:stylisticSets>
                <w14:cntxtAlts/>
              </w:rPr>
              <w:t>6</w:t>
            </w:r>
          </w:p>
        </w:tc>
      </w:tr>
      <w:tr w:rsidR="00AF7A7F" w:rsidRPr="00F66B93" w:rsidTr="00A96586">
        <w:trPr>
          <w:trHeight w:val="307"/>
          <w:jc w:val="center"/>
        </w:trPr>
        <w:tc>
          <w:tcPr>
            <w:tcW w:w="2352" w:type="dxa"/>
          </w:tcPr>
          <w:p w:rsidR="00AF7A7F" w:rsidRPr="00BA5641" w:rsidRDefault="00AF7A7F" w:rsidP="00A96586">
            <w:pPr>
              <w:pStyle w:val="BodyTextIndent"/>
              <w:ind w:firstLine="0"/>
              <w:jc w:val="center"/>
              <w:rPr>
                <w:rFonts w:ascii="Garamond" w:hAnsi="Garamond"/>
                <w:b/>
                <w:bCs/>
                <w:kern w:val="20"/>
                <w:sz w:val="22"/>
                <w:szCs w:val="24"/>
                <w14:ligatures w14:val="all"/>
                <w14:stylisticSets>
                  <w14:styleSet w14:id="5"/>
                </w14:stylisticSets>
                <w14:cntxtAlts/>
              </w:rPr>
            </w:pPr>
            <w:r>
              <w:rPr>
                <w:rFonts w:ascii="Garamond" w:hAnsi="Garamond"/>
                <w:b/>
                <w:bCs/>
                <w:kern w:val="20"/>
                <w:sz w:val="22"/>
                <w:szCs w:val="24"/>
                <w14:ligatures w14:val="all"/>
                <w14:stylisticSets>
                  <w14:styleSet w14:id="5"/>
                </w14:stylisticSets>
                <w14:cntxtAlts/>
              </w:rPr>
              <w:t>Total</w:t>
            </w:r>
            <w:r w:rsidRPr="00AF7A7F">
              <w:rPr>
                <w:rFonts w:ascii="Garamond" w:hAnsi="Garamond"/>
                <w:b/>
                <w:bCs/>
                <w:kern w:val="20"/>
                <w:sz w:val="22"/>
                <w:szCs w:val="24"/>
                <w14:ligatures w14:val="all"/>
                <w14:stylisticSets>
                  <w14:styleSet w14:id="5"/>
                </w14:stylisticSets>
                <w14:cntxtAlts/>
              </w:rPr>
              <w:t xml:space="preserve"> video length</w:t>
            </w:r>
            <w:r w:rsidR="008320AC">
              <w:rPr>
                <w:rFonts w:ascii="Garamond" w:hAnsi="Garamond"/>
                <w:b/>
                <w:bCs/>
                <w:kern w:val="20"/>
                <w:sz w:val="22"/>
                <w:szCs w:val="24"/>
                <w14:ligatures w14:val="all"/>
                <w14:stylisticSets>
                  <w14:styleSet w14:id="5"/>
                </w14:stylisticSets>
                <w14:cntxtAlts/>
              </w:rPr>
              <w:t xml:space="preserve"> </w:t>
            </w:r>
            <w:r w:rsidR="008320AC">
              <w:rPr>
                <w:rFonts w:ascii="Garamond" w:hAnsi="Garamond"/>
                <w:b/>
                <w:bCs/>
                <w:kern w:val="20"/>
                <w:sz w:val="22"/>
                <w:szCs w:val="24"/>
                <w14:ligatures w14:val="all"/>
                <w14:stylisticSets>
                  <w14:styleSet w14:id="5"/>
                </w14:stylisticSets>
                <w14:cntxtAlts/>
              </w:rPr>
              <w:br/>
              <w:t>(for the whole course)</w:t>
            </w:r>
          </w:p>
        </w:tc>
        <w:tc>
          <w:tcPr>
            <w:tcW w:w="2880" w:type="dxa"/>
            <w:gridSpan w:val="2"/>
            <w:vAlign w:val="center"/>
          </w:tcPr>
          <w:p w:rsidR="00AF7A7F" w:rsidRPr="00AF7A7F" w:rsidRDefault="005E3CC2" w:rsidP="00AF7A7F">
            <w:pPr>
              <w:pStyle w:val="BodyTextIndent"/>
              <w:ind w:firstLine="0"/>
              <w:jc w:val="center"/>
              <w:rPr>
                <w:rFonts w:ascii="Garamond" w:hAnsi="Garamond"/>
                <w:kern w:val="20"/>
                <w:sz w:val="22"/>
                <w:szCs w:val="24"/>
                <w14:ligatures w14:val="all"/>
                <w14:stylisticSets>
                  <w14:styleSet w14:id="5"/>
                </w14:stylisticSets>
                <w14:cntxtAlts/>
              </w:rPr>
            </w:pPr>
            <w:r>
              <w:rPr>
                <w:rFonts w:ascii="Garamond" w:hAnsi="Garamond"/>
                <w:kern w:val="20"/>
                <w:sz w:val="22"/>
                <w:szCs w:val="24"/>
                <w14:ligatures w14:val="all"/>
                <w14:stylisticSets>
                  <w14:styleSet w14:id="5"/>
                </w14:stylisticSets>
                <w14:cntxtAlts/>
              </w:rPr>
              <w:t>440</w:t>
            </w:r>
            <w:r w:rsidR="00AF7A7F" w:rsidRPr="00AF7A7F">
              <w:rPr>
                <w:rFonts w:ascii="Garamond" w:hAnsi="Garamond"/>
                <w:kern w:val="20"/>
                <w:sz w:val="22"/>
                <w:szCs w:val="24"/>
                <w14:ligatures w14:val="all"/>
                <w14:stylisticSets>
                  <w14:styleSet w14:id="5"/>
                </w14:stylisticSets>
                <w14:cntxtAlts/>
              </w:rPr>
              <w:t xml:space="preserve"> minutes</w:t>
            </w:r>
            <w:r w:rsidR="00212708">
              <w:rPr>
                <w:rFonts w:ascii="Garamond" w:hAnsi="Garamond"/>
                <w:kern w:val="20"/>
                <w:sz w:val="22"/>
                <w:szCs w:val="24"/>
                <w14:ligatures w14:val="all"/>
                <w14:stylisticSets>
                  <w14:styleSet w14:id="5"/>
                </w14:stylisticSets>
                <w14:cntxtAlts/>
              </w:rPr>
              <w:t>*</w:t>
            </w:r>
          </w:p>
        </w:tc>
        <w:tc>
          <w:tcPr>
            <w:tcW w:w="2880" w:type="dxa"/>
            <w:gridSpan w:val="2"/>
            <w:vAlign w:val="center"/>
          </w:tcPr>
          <w:p w:rsidR="00AF7A7F" w:rsidRPr="00212708" w:rsidRDefault="00212708" w:rsidP="00BA5641">
            <w:pPr>
              <w:pStyle w:val="BodyTextIndent"/>
              <w:ind w:firstLine="0"/>
              <w:jc w:val="center"/>
              <w:rPr>
                <w:rFonts w:ascii="Garamond" w:hAnsi="Garamond"/>
                <w:kern w:val="20"/>
                <w:sz w:val="22"/>
                <w:szCs w:val="24"/>
                <w14:ligatures w14:val="all"/>
                <w14:stylisticSets>
                  <w14:styleSet w14:id="5"/>
                </w14:stylisticSets>
                <w14:cntxtAlts/>
              </w:rPr>
            </w:pPr>
            <w:r w:rsidRPr="00212708">
              <w:rPr>
                <w:rFonts w:ascii="Garamond" w:hAnsi="Garamond"/>
                <w:kern w:val="20"/>
                <w:sz w:val="22"/>
                <w:szCs w:val="24"/>
                <w14:ligatures w14:val="all"/>
                <w14:stylisticSets>
                  <w14:styleSet w14:id="5"/>
                </w14:stylisticSets>
                <w14:cntxtAlts/>
              </w:rPr>
              <w:t>331 minutes</w:t>
            </w:r>
            <w:r>
              <w:rPr>
                <w:rFonts w:ascii="Garamond" w:hAnsi="Garamond"/>
                <w:kern w:val="20"/>
                <w:sz w:val="22"/>
                <w:szCs w:val="24"/>
                <w14:ligatures w14:val="all"/>
                <w14:stylisticSets>
                  <w14:styleSet w14:id="5"/>
                </w14:stylisticSets>
                <w14:cntxtAlts/>
              </w:rPr>
              <w:t>*</w:t>
            </w:r>
          </w:p>
        </w:tc>
      </w:tr>
      <w:tr w:rsidR="00BA21E3" w:rsidRPr="00F66B93" w:rsidTr="00A96586">
        <w:trPr>
          <w:trHeight w:val="307"/>
          <w:jc w:val="center"/>
        </w:trPr>
        <w:tc>
          <w:tcPr>
            <w:tcW w:w="2352" w:type="dxa"/>
            <w:vAlign w:val="center"/>
          </w:tcPr>
          <w:p w:rsidR="00BA21E3" w:rsidRPr="00AF7A7F"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AF7A7F">
              <w:rPr>
                <w:rFonts w:ascii="Garamond" w:hAnsi="Garamond"/>
                <w:b/>
                <w:bCs/>
                <w:kern w:val="20"/>
                <w:sz w:val="22"/>
                <w:szCs w:val="24"/>
                <w14:ligatures w14:val="all"/>
                <w14:stylisticSets>
                  <w14:styleSet w14:id="5"/>
                </w14:stylisticSets>
                <w14:cntxtAlts/>
              </w:rPr>
              <w:t>Average video length</w:t>
            </w:r>
          </w:p>
          <w:p w:rsidR="00BA21E3" w:rsidRPr="00F66B93" w:rsidRDefault="00BA21E3"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AF7A7F">
              <w:rPr>
                <w:rFonts w:ascii="Garamond" w:hAnsi="Garamond"/>
                <w:b/>
                <w:bCs/>
                <w:kern w:val="20"/>
                <w:sz w:val="22"/>
                <w:szCs w:val="24"/>
                <w14:ligatures w14:val="all"/>
                <w14:stylisticSets>
                  <w14:styleSet w14:id="5"/>
                </w14:stylisticSets>
                <w14:cntxtAlts/>
              </w:rPr>
              <w:t>(standard deviation)</w:t>
            </w:r>
          </w:p>
        </w:tc>
        <w:tc>
          <w:tcPr>
            <w:tcW w:w="2880" w:type="dxa"/>
            <w:gridSpan w:val="2"/>
            <w:vAlign w:val="center"/>
          </w:tcPr>
          <w:p w:rsidR="00BA21E3" w:rsidRPr="00BA5641" w:rsidRDefault="00BA21E3" w:rsidP="00BA5641">
            <w:pPr>
              <w:pStyle w:val="BodyTextIndent"/>
              <w:ind w:firstLine="0"/>
              <w:jc w:val="center"/>
              <w:rPr>
                <w:rFonts w:ascii="Garamond" w:hAnsi="Garamond"/>
                <w:kern w:val="20"/>
                <w:sz w:val="22"/>
                <w:szCs w:val="24"/>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1</w:t>
            </w:r>
            <w:r w:rsidR="00BA5641" w:rsidRPr="00BA5641">
              <w:rPr>
                <w:rFonts w:ascii="Garamond" w:hAnsi="Garamond"/>
                <w:kern w:val="20"/>
                <w:sz w:val="22"/>
                <w:szCs w:val="24"/>
                <w14:ligatures w14:val="all"/>
                <w14:stylisticSets>
                  <w14:styleSet w14:id="5"/>
                </w14:stylisticSets>
                <w14:cntxtAlts/>
              </w:rPr>
              <w:t>4</w:t>
            </w:r>
            <w:r w:rsidRPr="00BA5641">
              <w:rPr>
                <w:rFonts w:ascii="Garamond" w:hAnsi="Garamond"/>
                <w:kern w:val="20"/>
                <w:sz w:val="22"/>
                <w:szCs w:val="24"/>
                <w14:ligatures w14:val="all"/>
                <w14:stylisticSets>
                  <w14:styleSet w14:id="5"/>
                </w14:stylisticSets>
                <w14:cntxtAlts/>
              </w:rPr>
              <w:t>.</w:t>
            </w:r>
            <w:r w:rsidR="00BA5641" w:rsidRPr="00BA5641">
              <w:rPr>
                <w:rFonts w:ascii="Garamond" w:hAnsi="Garamond"/>
                <w:kern w:val="20"/>
                <w:sz w:val="22"/>
                <w:szCs w:val="24"/>
                <w14:ligatures w14:val="all"/>
                <w14:stylisticSets>
                  <w14:styleSet w14:id="5"/>
                </w14:stylisticSets>
                <w14:cntxtAlts/>
              </w:rPr>
              <w:t>1</w:t>
            </w:r>
            <w:r w:rsidRPr="00BA5641">
              <w:rPr>
                <w:rFonts w:ascii="Garamond" w:hAnsi="Garamond"/>
                <w:kern w:val="20"/>
                <w:sz w:val="22"/>
                <w:szCs w:val="24"/>
                <w14:ligatures w14:val="all"/>
                <w14:stylisticSets>
                  <w14:styleSet w14:id="5"/>
                </w14:stylisticSets>
                <w14:cntxtAlts/>
              </w:rPr>
              <w:t>8 minutes</w:t>
            </w:r>
            <w:r w:rsidR="001C2BD9">
              <w:rPr>
                <w:rFonts w:ascii="Garamond" w:hAnsi="Garamond"/>
                <w:kern w:val="20"/>
                <w:sz w:val="22"/>
                <w:szCs w:val="24"/>
                <w14:ligatures w14:val="all"/>
                <w14:stylisticSets>
                  <w14:styleSet w14:id="5"/>
                </w14:stylisticSets>
                <w14:cntxtAlts/>
              </w:rPr>
              <w:t>*</w:t>
            </w:r>
          </w:p>
          <w:p w:rsidR="00BA21E3" w:rsidRPr="00F66B93" w:rsidRDefault="00BA21E3" w:rsidP="00BA5641">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w:t>
            </w:r>
            <w:r w:rsidR="00BA5641" w:rsidRPr="00BA5641">
              <w:rPr>
                <w:rFonts w:ascii="Garamond" w:hAnsi="Garamond"/>
                <w:kern w:val="20"/>
                <w:sz w:val="22"/>
                <w:szCs w:val="24"/>
                <w14:ligatures w14:val="all"/>
                <w14:stylisticSets>
                  <w14:styleSet w14:id="5"/>
                </w14:stylisticSets>
                <w14:cntxtAlts/>
              </w:rPr>
              <w:t>5</w:t>
            </w:r>
            <w:r w:rsidRPr="00BA5641">
              <w:rPr>
                <w:rFonts w:ascii="Garamond" w:hAnsi="Garamond"/>
                <w:kern w:val="20"/>
                <w:sz w:val="22"/>
                <w:szCs w:val="24"/>
                <w14:ligatures w14:val="all"/>
                <w14:stylisticSets>
                  <w14:styleSet w14:id="5"/>
                </w14:stylisticSets>
                <w14:cntxtAlts/>
              </w:rPr>
              <w:t>.</w:t>
            </w:r>
            <w:r w:rsidR="00BA5641" w:rsidRPr="00BA5641">
              <w:rPr>
                <w:rFonts w:ascii="Garamond" w:hAnsi="Garamond"/>
                <w:kern w:val="20"/>
                <w:sz w:val="22"/>
                <w:szCs w:val="24"/>
                <w14:ligatures w14:val="all"/>
                <w14:stylisticSets>
                  <w14:styleSet w14:id="5"/>
                </w14:stylisticSets>
                <w14:cntxtAlts/>
              </w:rPr>
              <w:t>46</w:t>
            </w:r>
            <w:r w:rsidRPr="00BA5641">
              <w:rPr>
                <w:rFonts w:ascii="Garamond" w:hAnsi="Garamond"/>
                <w:kern w:val="20"/>
                <w:sz w:val="22"/>
                <w:szCs w:val="24"/>
                <w14:ligatures w14:val="all"/>
                <w14:stylisticSets>
                  <w14:styleSet w14:id="5"/>
                </w14:stylisticSets>
                <w14:cntxtAlts/>
              </w:rPr>
              <w:t>)</w:t>
            </w:r>
          </w:p>
        </w:tc>
        <w:tc>
          <w:tcPr>
            <w:tcW w:w="2880" w:type="dxa"/>
            <w:gridSpan w:val="2"/>
            <w:vAlign w:val="center"/>
          </w:tcPr>
          <w:p w:rsidR="00BA21E3" w:rsidRPr="00BA5641" w:rsidRDefault="00BA5641" w:rsidP="00A96586">
            <w:pPr>
              <w:pStyle w:val="BodyTextIndent"/>
              <w:ind w:firstLine="0"/>
              <w:jc w:val="center"/>
              <w:rPr>
                <w:rFonts w:ascii="Garamond" w:hAnsi="Garamond"/>
                <w:kern w:val="20"/>
                <w:sz w:val="22"/>
                <w:szCs w:val="24"/>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9.19</w:t>
            </w:r>
            <w:r w:rsidR="00BA21E3" w:rsidRPr="00BA5641">
              <w:rPr>
                <w:rFonts w:ascii="Garamond" w:hAnsi="Garamond"/>
                <w:kern w:val="20"/>
                <w:sz w:val="22"/>
                <w:szCs w:val="24"/>
                <w14:ligatures w14:val="all"/>
                <w14:stylisticSets>
                  <w14:styleSet w14:id="5"/>
                </w14:stylisticSets>
                <w14:cntxtAlts/>
              </w:rPr>
              <w:t xml:space="preserve"> minutes</w:t>
            </w:r>
            <w:r w:rsidR="001C2BD9">
              <w:rPr>
                <w:rFonts w:ascii="Garamond" w:hAnsi="Garamond"/>
                <w:kern w:val="20"/>
                <w:sz w:val="22"/>
                <w:szCs w:val="24"/>
                <w14:ligatures w14:val="all"/>
                <w14:stylisticSets>
                  <w14:styleSet w14:id="5"/>
                </w14:stylisticSets>
                <w14:cntxtAlts/>
              </w:rPr>
              <w:t>*</w:t>
            </w:r>
          </w:p>
          <w:p w:rsidR="00BA21E3" w:rsidRPr="00F66B93" w:rsidRDefault="00BA21E3" w:rsidP="00BA5641">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w:t>
            </w:r>
            <w:r w:rsidR="00BA5641" w:rsidRPr="00BA5641">
              <w:rPr>
                <w:rFonts w:ascii="Garamond" w:hAnsi="Garamond"/>
                <w:kern w:val="20"/>
                <w:sz w:val="22"/>
                <w:szCs w:val="24"/>
                <w14:ligatures w14:val="all"/>
                <w14:stylisticSets>
                  <w14:styleSet w14:id="5"/>
                </w14:stylisticSets>
                <w14:cntxtAlts/>
              </w:rPr>
              <w:t>4.</w:t>
            </w:r>
            <w:r w:rsidRPr="00BA5641">
              <w:rPr>
                <w:rFonts w:ascii="Garamond" w:hAnsi="Garamond"/>
                <w:kern w:val="20"/>
                <w:sz w:val="22"/>
                <w:szCs w:val="24"/>
                <w14:ligatures w14:val="all"/>
                <w14:stylisticSets>
                  <w14:styleSet w14:id="5"/>
                </w14:stylisticSets>
                <w14:cntxtAlts/>
              </w:rPr>
              <w:t>5</w:t>
            </w:r>
            <w:r w:rsidR="00BA5641" w:rsidRPr="00BA5641">
              <w:rPr>
                <w:rFonts w:ascii="Garamond" w:hAnsi="Garamond"/>
                <w:kern w:val="20"/>
                <w:sz w:val="22"/>
                <w:szCs w:val="24"/>
                <w14:ligatures w14:val="all"/>
                <w14:stylisticSets>
                  <w14:styleSet w14:id="5"/>
                </w14:stylisticSets>
                <w14:cntxtAlts/>
              </w:rPr>
              <w:t>3</w:t>
            </w:r>
            <w:r w:rsidRPr="00BA5641">
              <w:rPr>
                <w:rFonts w:ascii="Garamond" w:hAnsi="Garamond"/>
                <w:kern w:val="20"/>
                <w:sz w:val="22"/>
                <w:szCs w:val="24"/>
                <w14:ligatures w14:val="all"/>
                <w14:stylisticSets>
                  <w14:styleSet w14:id="5"/>
                </w14:stylisticSets>
                <w14:cntxtAlts/>
              </w:rPr>
              <w:t>)</w:t>
            </w:r>
          </w:p>
        </w:tc>
      </w:tr>
      <w:tr w:rsidR="00BA21E3" w:rsidRPr="00F66B93" w:rsidTr="00A96586">
        <w:trPr>
          <w:trHeight w:val="307"/>
          <w:jc w:val="center"/>
        </w:trPr>
        <w:tc>
          <w:tcPr>
            <w:tcW w:w="2352" w:type="dxa"/>
            <w:vAlign w:val="center"/>
          </w:tcPr>
          <w:p w:rsidR="00BA21E3" w:rsidRPr="00E22A4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E22A4D">
              <w:rPr>
                <w:rFonts w:ascii="Garamond" w:hAnsi="Garamond"/>
                <w:b/>
                <w:bCs/>
                <w:kern w:val="20"/>
                <w:sz w:val="22"/>
                <w:szCs w:val="24"/>
                <w14:ligatures w14:val="all"/>
                <w14:stylisticSets>
                  <w14:styleSet w14:id="5"/>
                </w14:stylisticSets>
                <w14:cntxtAlts/>
              </w:rPr>
              <w:t xml:space="preserve"> Interactivity</w:t>
            </w:r>
          </w:p>
        </w:tc>
        <w:tc>
          <w:tcPr>
            <w:tcW w:w="1440" w:type="dxa"/>
            <w:vAlign w:val="center"/>
          </w:tcPr>
          <w:p w:rsidR="00BA21E3" w:rsidRPr="00E22A4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E22A4D">
              <w:rPr>
                <w:rFonts w:ascii="Garamond" w:hAnsi="Garamond"/>
                <w:b/>
                <w:bCs/>
                <w:kern w:val="20"/>
                <w:sz w:val="22"/>
                <w:szCs w:val="24"/>
                <w14:ligatures w14:val="all"/>
                <w14:stylisticSets>
                  <w14:styleSet w14:id="5"/>
                </w14:stylisticSets>
                <w14:cntxtAlts/>
              </w:rPr>
              <w:t xml:space="preserve">Before </w:t>
            </w:r>
            <w:r w:rsidRPr="00E22A4D">
              <w:rPr>
                <w:rFonts w:ascii="Garamond" w:hAnsi="Garamond"/>
                <w:b/>
                <w:bCs/>
                <w:kern w:val="20"/>
                <w:sz w:val="22"/>
                <w:szCs w:val="24"/>
                <w14:ligatures w14:val="all"/>
                <w14:stylisticSets>
                  <w14:styleSet w14:id="5"/>
                </w14:stylisticSets>
                <w14:cntxtAlts/>
              </w:rPr>
              <w:br/>
            </w:r>
            <w:r w:rsidRPr="00E22A4D">
              <w:rPr>
                <w:rFonts w:ascii="Garamond" w:hAnsi="Garamond"/>
                <w:b/>
                <w:bCs/>
                <w:kern w:val="20"/>
                <w14:ligatures w14:val="all"/>
                <w14:stylisticSets>
                  <w14:styleSet w14:id="5"/>
                </w14:stylisticSets>
                <w14:cntxtAlts/>
              </w:rPr>
              <w:t>(no interaction)</w:t>
            </w:r>
          </w:p>
        </w:tc>
        <w:tc>
          <w:tcPr>
            <w:tcW w:w="1440" w:type="dxa"/>
            <w:vAlign w:val="center"/>
          </w:tcPr>
          <w:p w:rsidR="00BA21E3" w:rsidRPr="00E22A4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E22A4D">
              <w:rPr>
                <w:rFonts w:ascii="Garamond" w:hAnsi="Garamond"/>
                <w:b/>
                <w:bCs/>
                <w:kern w:val="20"/>
                <w:sz w:val="22"/>
                <w:szCs w:val="24"/>
                <w14:ligatures w14:val="all"/>
                <w14:stylisticSets>
                  <w14:styleSet w14:id="5"/>
                </w14:stylisticSets>
                <w14:cntxtAlts/>
              </w:rPr>
              <w:t xml:space="preserve">After </w:t>
            </w:r>
            <w:r w:rsidRPr="00E22A4D">
              <w:rPr>
                <w:rFonts w:ascii="Garamond" w:hAnsi="Garamond"/>
                <w:b/>
                <w:bCs/>
                <w:kern w:val="20"/>
                <w:sz w:val="22"/>
                <w:szCs w:val="24"/>
                <w14:ligatures w14:val="all"/>
                <w14:stylisticSets>
                  <w14:styleSet w14:id="5"/>
                </w14:stylisticSets>
                <w14:cntxtAlts/>
              </w:rPr>
              <w:br/>
            </w:r>
            <w:r w:rsidRPr="00E22A4D">
              <w:rPr>
                <w:rFonts w:ascii="Garamond" w:hAnsi="Garamond"/>
                <w:b/>
                <w:bCs/>
                <w:kern w:val="20"/>
                <w14:ligatures w14:val="all"/>
                <w14:stylisticSets>
                  <w14:styleSet w14:id="5"/>
                </w14:stylisticSets>
                <w14:cntxtAlts/>
              </w:rPr>
              <w:t>(interaction)</w:t>
            </w:r>
          </w:p>
        </w:tc>
        <w:tc>
          <w:tcPr>
            <w:tcW w:w="1440" w:type="dxa"/>
            <w:vAlign w:val="center"/>
          </w:tcPr>
          <w:p w:rsidR="00BA21E3" w:rsidRPr="00E22A4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E22A4D">
              <w:rPr>
                <w:rFonts w:ascii="Garamond" w:hAnsi="Garamond"/>
                <w:b/>
                <w:bCs/>
                <w:kern w:val="20"/>
                <w:sz w:val="22"/>
                <w:szCs w:val="24"/>
                <w14:ligatures w14:val="all"/>
                <w14:stylisticSets>
                  <w14:styleSet w14:id="5"/>
                </w14:stylisticSets>
                <w14:cntxtAlts/>
              </w:rPr>
              <w:t xml:space="preserve">Before </w:t>
            </w:r>
            <w:r w:rsidRPr="00E22A4D">
              <w:rPr>
                <w:rFonts w:ascii="Garamond" w:hAnsi="Garamond"/>
                <w:b/>
                <w:bCs/>
                <w:kern w:val="20"/>
                <w:sz w:val="22"/>
                <w:szCs w:val="24"/>
                <w14:ligatures w14:val="all"/>
                <w14:stylisticSets>
                  <w14:styleSet w14:id="5"/>
                </w14:stylisticSets>
                <w14:cntxtAlts/>
              </w:rPr>
              <w:br/>
            </w:r>
            <w:r w:rsidRPr="00E22A4D">
              <w:rPr>
                <w:rFonts w:ascii="Garamond" w:hAnsi="Garamond"/>
                <w:b/>
                <w:bCs/>
                <w:kern w:val="20"/>
                <w14:ligatures w14:val="all"/>
                <w14:stylisticSets>
                  <w14:styleSet w14:id="5"/>
                </w14:stylisticSets>
                <w14:cntxtAlts/>
              </w:rPr>
              <w:t xml:space="preserve">(no interaction) </w:t>
            </w:r>
          </w:p>
        </w:tc>
        <w:tc>
          <w:tcPr>
            <w:tcW w:w="1440" w:type="dxa"/>
            <w:vAlign w:val="center"/>
          </w:tcPr>
          <w:p w:rsidR="00BA21E3" w:rsidRPr="00E22A4D" w:rsidRDefault="00BA21E3"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E22A4D">
              <w:rPr>
                <w:rFonts w:ascii="Garamond" w:hAnsi="Garamond"/>
                <w:b/>
                <w:bCs/>
                <w:kern w:val="20"/>
                <w:sz w:val="22"/>
                <w:szCs w:val="24"/>
                <w14:ligatures w14:val="all"/>
                <w14:stylisticSets>
                  <w14:styleSet w14:id="5"/>
                </w14:stylisticSets>
                <w14:cntxtAlts/>
              </w:rPr>
              <w:t xml:space="preserve">After </w:t>
            </w:r>
            <w:r w:rsidRPr="00E22A4D">
              <w:rPr>
                <w:rFonts w:ascii="Garamond" w:hAnsi="Garamond"/>
                <w:b/>
                <w:bCs/>
                <w:kern w:val="20"/>
                <w:sz w:val="22"/>
                <w:szCs w:val="24"/>
                <w14:ligatures w14:val="all"/>
                <w14:stylisticSets>
                  <w14:styleSet w14:id="5"/>
                </w14:stylisticSets>
                <w14:cntxtAlts/>
              </w:rPr>
              <w:br/>
            </w:r>
            <w:r w:rsidRPr="00E22A4D">
              <w:rPr>
                <w:rFonts w:ascii="Garamond" w:hAnsi="Garamond"/>
                <w:b/>
                <w:bCs/>
                <w:kern w:val="20"/>
                <w:sz w:val="20"/>
                <w:szCs w:val="22"/>
                <w14:ligatures w14:val="all"/>
                <w14:stylisticSets>
                  <w14:styleSet w14:id="5"/>
                </w14:stylisticSets>
                <w14:cntxtAlts/>
              </w:rPr>
              <w:t xml:space="preserve">(interaction) </w:t>
            </w:r>
          </w:p>
        </w:tc>
      </w:tr>
      <w:tr w:rsidR="00E22A4D" w:rsidRPr="00F66B93" w:rsidTr="00A96586">
        <w:trPr>
          <w:trHeight w:val="307"/>
          <w:jc w:val="center"/>
        </w:trPr>
        <w:tc>
          <w:tcPr>
            <w:tcW w:w="2352" w:type="dxa"/>
          </w:tcPr>
          <w:p w:rsidR="00E22A4D" w:rsidRPr="00464D7D" w:rsidRDefault="00E22A4D"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464D7D">
              <w:rPr>
                <w:rFonts w:ascii="Garamond" w:hAnsi="Garamond"/>
                <w:b/>
                <w:bCs/>
                <w:kern w:val="20"/>
                <w:sz w:val="22"/>
                <w:szCs w:val="24"/>
                <w14:ligatures w14:val="all"/>
                <w14:stylisticSets>
                  <w14:styleSet w14:id="5"/>
                </w14:stylisticSets>
                <w14:cntxtAlts/>
              </w:rPr>
              <w:t>Period</w:t>
            </w:r>
          </w:p>
          <w:p w:rsidR="00E22A4D" w:rsidRPr="00F66B93" w:rsidRDefault="00E22A4D" w:rsidP="00A96586">
            <w:pPr>
              <w:pStyle w:val="BodyTextIndent"/>
              <w:ind w:firstLine="0"/>
              <w:jc w:val="center"/>
              <w:rPr>
                <w:rFonts w:ascii="Garamond" w:hAnsi="Garamond"/>
                <w:b/>
                <w:bCs/>
                <w:kern w:val="20"/>
                <w:sz w:val="22"/>
                <w:szCs w:val="24"/>
                <w:highlight w:val="lightGray"/>
                <w14:ligatures w14:val="all"/>
                <w14:stylisticSets>
                  <w14:styleSet w14:id="5"/>
                </w14:stylisticSets>
                <w14:cntxtAlts/>
              </w:rPr>
            </w:pPr>
            <w:r w:rsidRPr="00464D7D">
              <w:rPr>
                <w:rFonts w:ascii="Garamond" w:hAnsi="Garamond"/>
                <w:b/>
                <w:bCs/>
                <w:kern w:val="20"/>
                <w:sz w:val="22"/>
                <w:szCs w:val="24"/>
                <w14:ligatures w14:val="all"/>
                <w14:stylisticSets>
                  <w14:styleSet w14:id="5"/>
                </w14:stylisticSets>
                <w14:cntxtAlts/>
              </w:rPr>
              <w:t xml:space="preserve">(duration) </w:t>
            </w:r>
          </w:p>
        </w:tc>
        <w:tc>
          <w:tcPr>
            <w:tcW w:w="1440" w:type="dxa"/>
            <w:vAlign w:val="center"/>
          </w:tcPr>
          <w:p w:rsidR="00E22A4D" w:rsidRPr="00E22A4D" w:rsidRDefault="00E22A4D" w:rsidP="00A96586">
            <w:pPr>
              <w:pStyle w:val="BodyTextIndent"/>
              <w:ind w:firstLine="0"/>
              <w:jc w:val="center"/>
              <w:rPr>
                <w:rFonts w:ascii="Garamond" w:hAnsi="Garamond"/>
                <w:kern w:val="20"/>
                <w:sz w:val="22"/>
                <w:szCs w:val="24"/>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Jan. 1, 2016 – Aug. 6, 2016</w:t>
            </w:r>
          </w:p>
          <w:p w:rsidR="00E22A4D" w:rsidRPr="00E22A4D" w:rsidRDefault="00E22A4D" w:rsidP="00A96586">
            <w:pPr>
              <w:pStyle w:val="BodyTextIndent"/>
              <w:ind w:firstLine="0"/>
              <w:jc w:val="center"/>
              <w:rPr>
                <w:rFonts w:ascii="Garamond" w:hAnsi="Garamond"/>
                <w:kern w:val="20"/>
                <w:sz w:val="22"/>
                <w:szCs w:val="24"/>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(218 days)</w:t>
            </w:r>
          </w:p>
        </w:tc>
        <w:tc>
          <w:tcPr>
            <w:tcW w:w="1440" w:type="dxa"/>
            <w:vAlign w:val="center"/>
          </w:tcPr>
          <w:p w:rsidR="00E22A4D" w:rsidRPr="00E22A4D" w:rsidRDefault="00E22A4D" w:rsidP="00E22A4D">
            <w:pPr>
              <w:pStyle w:val="BodyTextIndent"/>
              <w:ind w:firstLine="0"/>
              <w:jc w:val="center"/>
              <w:rPr>
                <w:rFonts w:ascii="Garamond" w:hAnsi="Garamond"/>
                <w:kern w:val="20"/>
                <w:sz w:val="22"/>
                <w:szCs w:val="24"/>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Aug. 7, 2016 – May 3, 2017</w:t>
            </w:r>
          </w:p>
          <w:p w:rsidR="00E22A4D" w:rsidRPr="00F66B93" w:rsidRDefault="00E22A4D" w:rsidP="00E22A4D">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(270 days)</w:t>
            </w:r>
          </w:p>
        </w:tc>
        <w:tc>
          <w:tcPr>
            <w:tcW w:w="1440" w:type="dxa"/>
            <w:vAlign w:val="center"/>
          </w:tcPr>
          <w:p w:rsidR="00E22A4D" w:rsidRPr="00E22A4D" w:rsidRDefault="00E22A4D" w:rsidP="00A96586">
            <w:pPr>
              <w:pStyle w:val="BodyTextIndent"/>
              <w:ind w:firstLine="0"/>
              <w:jc w:val="center"/>
              <w:rPr>
                <w:rFonts w:ascii="Garamond" w:hAnsi="Garamond"/>
                <w:kern w:val="20"/>
                <w:sz w:val="22"/>
                <w:szCs w:val="24"/>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Jan. 1, 2016 – Aug. 6, 2016</w:t>
            </w:r>
          </w:p>
          <w:p w:rsidR="00E22A4D" w:rsidRPr="00E22A4D" w:rsidRDefault="00E22A4D" w:rsidP="00A96586">
            <w:pPr>
              <w:pStyle w:val="BodyTextIndent"/>
              <w:ind w:firstLine="0"/>
              <w:jc w:val="center"/>
              <w:rPr>
                <w:rFonts w:ascii="Garamond" w:hAnsi="Garamond"/>
                <w:kern w:val="20"/>
                <w:sz w:val="22"/>
                <w:szCs w:val="24"/>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(218 days)</w:t>
            </w:r>
          </w:p>
        </w:tc>
        <w:tc>
          <w:tcPr>
            <w:tcW w:w="1440" w:type="dxa"/>
            <w:vAlign w:val="center"/>
          </w:tcPr>
          <w:p w:rsidR="00E22A4D" w:rsidRPr="00E22A4D" w:rsidRDefault="00E22A4D" w:rsidP="00A96586">
            <w:pPr>
              <w:pStyle w:val="BodyTextIndent"/>
              <w:ind w:firstLine="0"/>
              <w:jc w:val="center"/>
              <w:rPr>
                <w:rFonts w:ascii="Garamond" w:hAnsi="Garamond"/>
                <w:kern w:val="20"/>
                <w:sz w:val="22"/>
                <w:szCs w:val="24"/>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Aug. 7, 2016 – May 3, 2017</w:t>
            </w:r>
          </w:p>
          <w:p w:rsidR="00E22A4D" w:rsidRPr="00F66B93" w:rsidRDefault="00E22A4D"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E22A4D">
              <w:rPr>
                <w:rFonts w:ascii="Garamond" w:hAnsi="Garamond"/>
                <w:kern w:val="20"/>
                <w:sz w:val="22"/>
                <w:szCs w:val="24"/>
                <w14:ligatures w14:val="all"/>
                <w14:stylisticSets>
                  <w14:styleSet w14:id="5"/>
                </w14:stylisticSets>
                <w14:cntxtAlts/>
              </w:rPr>
              <w:t>(270 days)</w:t>
            </w:r>
          </w:p>
        </w:tc>
      </w:tr>
      <w:tr w:rsidR="00E22A4D" w:rsidRPr="00F66B93" w:rsidTr="00330A07">
        <w:trPr>
          <w:trHeight w:val="307"/>
          <w:jc w:val="center"/>
        </w:trPr>
        <w:tc>
          <w:tcPr>
            <w:tcW w:w="2352" w:type="dxa"/>
            <w:shd w:val="clear" w:color="auto" w:fill="auto"/>
          </w:tcPr>
          <w:p w:rsidR="00E22A4D" w:rsidRPr="00F66B93" w:rsidRDefault="00E22A4D" w:rsidP="00A96586">
            <w:pPr>
              <w:pStyle w:val="BodyTextIndent"/>
              <w:ind w:firstLine="0"/>
              <w:jc w:val="center"/>
              <w:rPr>
                <w:rFonts w:ascii="Garamond" w:hAnsi="Garamond"/>
                <w:b/>
                <w:bCs/>
                <w:kern w:val="20"/>
                <w:sz w:val="22"/>
                <w:szCs w:val="24"/>
                <w:highlight w:val="lightGray"/>
                <w14:ligatures w14:val="all"/>
                <w14:stylisticSets>
                  <w14:styleSet w14:id="5"/>
                </w14:stylisticSets>
                <w14:cntxtAlts/>
              </w:rPr>
            </w:pPr>
            <w:r w:rsidRPr="0094176E">
              <w:rPr>
                <w:rFonts w:ascii="Garamond" w:hAnsi="Garamond"/>
                <w:b/>
                <w:bCs/>
                <w:kern w:val="20"/>
                <w:sz w:val="22"/>
                <w:szCs w:val="24"/>
                <w14:ligatures w14:val="all"/>
                <w14:stylisticSets>
                  <w14:styleSet w14:id="5"/>
                </w14:stylisticSets>
                <w14:cntxtAlts/>
              </w:rPr>
              <w:t>Total views</w:t>
            </w:r>
          </w:p>
        </w:tc>
        <w:tc>
          <w:tcPr>
            <w:tcW w:w="1440" w:type="dxa"/>
            <w:vAlign w:val="center"/>
          </w:tcPr>
          <w:p w:rsidR="00E22A4D" w:rsidRPr="00F66B93" w:rsidRDefault="00E13C21"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E13C21">
              <w:rPr>
                <w:rFonts w:ascii="Garamond" w:hAnsi="Garamond"/>
                <w:kern w:val="20"/>
                <w:sz w:val="22"/>
                <w:szCs w:val="24"/>
                <w14:ligatures w14:val="all"/>
                <w14:stylisticSets>
                  <w14:styleSet w14:id="5"/>
                </w14:stylisticSets>
                <w14:cntxtAlts/>
              </w:rPr>
              <w:t>49,965</w:t>
            </w:r>
          </w:p>
        </w:tc>
        <w:tc>
          <w:tcPr>
            <w:tcW w:w="1440" w:type="dxa"/>
            <w:vAlign w:val="center"/>
          </w:tcPr>
          <w:p w:rsidR="00E22A4D" w:rsidRPr="00F66B93" w:rsidRDefault="00E13C21"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E13C21">
              <w:rPr>
                <w:rFonts w:ascii="Garamond" w:hAnsi="Garamond"/>
                <w:kern w:val="20"/>
                <w:sz w:val="22"/>
                <w:szCs w:val="24"/>
                <w14:ligatures w14:val="all"/>
                <w14:stylisticSets>
                  <w14:styleSet w14:id="5"/>
                </w14:stylisticSets>
                <w14:cntxtAlts/>
              </w:rPr>
              <w:t>51,648</w:t>
            </w:r>
          </w:p>
        </w:tc>
        <w:tc>
          <w:tcPr>
            <w:tcW w:w="1440" w:type="dxa"/>
            <w:vAlign w:val="center"/>
          </w:tcPr>
          <w:p w:rsidR="00E22A4D" w:rsidRPr="00F66B93" w:rsidRDefault="00633E0B"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633E0B">
              <w:rPr>
                <w:rFonts w:ascii="Garamond" w:hAnsi="Garamond"/>
                <w:kern w:val="20"/>
                <w:sz w:val="22"/>
                <w:szCs w:val="24"/>
                <w14:ligatures w14:val="all"/>
                <w14:stylisticSets>
                  <w14:styleSet w14:id="5"/>
                </w14:stylisticSets>
                <w14:cntxtAlts/>
              </w:rPr>
              <w:t>62,881</w:t>
            </w:r>
            <w:r w:rsidR="00E22A4D" w:rsidRPr="00633E0B">
              <w:rPr>
                <w:rFonts w:ascii="Garamond" w:hAnsi="Garamond"/>
                <w:kern w:val="20"/>
                <w:sz w:val="22"/>
                <w:szCs w:val="24"/>
                <w14:ligatures w14:val="all"/>
                <w14:stylisticSets>
                  <w14:styleSet w14:id="5"/>
                </w14:stylisticSets>
                <w14:cntxtAlts/>
              </w:rPr>
              <w:t xml:space="preserve"> </w:t>
            </w:r>
          </w:p>
        </w:tc>
        <w:tc>
          <w:tcPr>
            <w:tcW w:w="1440" w:type="dxa"/>
            <w:vAlign w:val="center"/>
          </w:tcPr>
          <w:p w:rsidR="00E22A4D" w:rsidRPr="00F66B93" w:rsidRDefault="00633E0B"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633E0B">
              <w:rPr>
                <w:rFonts w:ascii="Garamond" w:hAnsi="Garamond"/>
                <w:kern w:val="20"/>
                <w:sz w:val="22"/>
                <w:szCs w:val="24"/>
                <w14:ligatures w14:val="all"/>
                <w14:stylisticSets>
                  <w14:styleSet w14:id="5"/>
                </w14:stylisticSets>
                <w14:cntxtAlts/>
              </w:rPr>
              <w:t>63,439</w:t>
            </w:r>
          </w:p>
        </w:tc>
      </w:tr>
      <w:tr w:rsidR="00E22A4D" w:rsidRPr="00F66B93" w:rsidTr="00330A07">
        <w:trPr>
          <w:trHeight w:val="307"/>
          <w:jc w:val="center"/>
        </w:trPr>
        <w:tc>
          <w:tcPr>
            <w:tcW w:w="2352" w:type="dxa"/>
            <w:shd w:val="clear" w:color="auto" w:fill="auto"/>
          </w:tcPr>
          <w:p w:rsidR="00E22A4D" w:rsidRPr="00F66B93" w:rsidRDefault="00E22A4D" w:rsidP="00A96586">
            <w:pPr>
              <w:pStyle w:val="BodyTextIndent"/>
              <w:ind w:firstLine="0"/>
              <w:jc w:val="center"/>
              <w:rPr>
                <w:rFonts w:ascii="Garamond" w:hAnsi="Garamond"/>
                <w:b/>
                <w:bCs/>
                <w:kern w:val="20"/>
                <w:sz w:val="22"/>
                <w:szCs w:val="24"/>
                <w:highlight w:val="lightGray"/>
                <w14:ligatures w14:val="all"/>
                <w14:stylisticSets>
                  <w14:styleSet w14:id="5"/>
                </w14:stylisticSets>
                <w14:cntxtAlts/>
              </w:rPr>
            </w:pPr>
            <w:r w:rsidRPr="00A20F39">
              <w:rPr>
                <w:rFonts w:ascii="Garamond" w:hAnsi="Garamond"/>
                <w:b/>
                <w:bCs/>
                <w:kern w:val="20"/>
                <w:sz w:val="22"/>
                <w:szCs w:val="24"/>
                <w14:ligatures w14:val="all"/>
                <w14:stylisticSets>
                  <w14:styleSet w14:id="5"/>
                </w14:stylisticSets>
                <w14:cntxtAlts/>
              </w:rPr>
              <w:t>Total time viewed</w:t>
            </w:r>
          </w:p>
        </w:tc>
        <w:tc>
          <w:tcPr>
            <w:tcW w:w="1440" w:type="dxa"/>
            <w:vAlign w:val="center"/>
          </w:tcPr>
          <w:p w:rsidR="00E22A4D" w:rsidRPr="00F66B93" w:rsidRDefault="00E13C21"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E13C21">
              <w:rPr>
                <w:rFonts w:ascii="Garamond" w:hAnsi="Garamond"/>
                <w:kern w:val="20"/>
                <w:sz w:val="22"/>
                <w:szCs w:val="24"/>
                <w14:ligatures w14:val="all"/>
                <w14:stylisticSets>
                  <w14:styleSet w14:id="5"/>
                </w14:stylisticSets>
                <w14:cntxtAlts/>
              </w:rPr>
              <w:t>355,797</w:t>
            </w:r>
            <w:r w:rsidR="00E22A4D" w:rsidRPr="00E13C21">
              <w:rPr>
                <w:rFonts w:ascii="Garamond" w:hAnsi="Garamond"/>
                <w:kern w:val="20"/>
                <w:sz w:val="22"/>
                <w:szCs w:val="24"/>
                <w14:ligatures w14:val="all"/>
                <w14:stylisticSets>
                  <w14:styleSet w14:id="5"/>
                </w14:stylisticSets>
                <w14:cntxtAlts/>
              </w:rPr>
              <w:t xml:space="preserve"> minutes</w:t>
            </w:r>
          </w:p>
        </w:tc>
        <w:tc>
          <w:tcPr>
            <w:tcW w:w="1440" w:type="dxa"/>
            <w:vAlign w:val="center"/>
          </w:tcPr>
          <w:p w:rsidR="00E22A4D" w:rsidRPr="00F66B93" w:rsidRDefault="00E13C21"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E13C21">
              <w:rPr>
                <w:rFonts w:ascii="Garamond" w:hAnsi="Garamond"/>
                <w:kern w:val="20"/>
                <w:sz w:val="22"/>
                <w:szCs w:val="24"/>
                <w14:ligatures w14:val="all"/>
                <w14:stylisticSets>
                  <w14:styleSet w14:id="5"/>
                </w14:stylisticSets>
                <w14:cntxtAlts/>
              </w:rPr>
              <w:t>450,907</w:t>
            </w:r>
            <w:r w:rsidR="00E22A4D" w:rsidRPr="00E13C21">
              <w:rPr>
                <w:rFonts w:ascii="Garamond" w:hAnsi="Garamond"/>
                <w:kern w:val="20"/>
                <w:sz w:val="22"/>
                <w:szCs w:val="24"/>
                <w14:ligatures w14:val="all"/>
                <w14:stylisticSets>
                  <w14:styleSet w14:id="5"/>
                </w14:stylisticSets>
                <w14:cntxtAlts/>
              </w:rPr>
              <w:t xml:space="preserve"> minutes</w:t>
            </w:r>
          </w:p>
        </w:tc>
        <w:tc>
          <w:tcPr>
            <w:tcW w:w="1440" w:type="dxa"/>
            <w:vAlign w:val="center"/>
          </w:tcPr>
          <w:p w:rsidR="00E22A4D" w:rsidRPr="00F66B93" w:rsidRDefault="00330A07"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330A07">
              <w:rPr>
                <w:rFonts w:ascii="Garamond" w:hAnsi="Garamond"/>
                <w:kern w:val="20"/>
                <w:sz w:val="22"/>
                <w:szCs w:val="24"/>
                <w14:ligatures w14:val="all"/>
                <w14:stylisticSets>
                  <w14:styleSet w14:id="5"/>
                </w14:stylisticSets>
                <w14:cntxtAlts/>
              </w:rPr>
              <w:t>260,325</w:t>
            </w:r>
            <w:r w:rsidR="00E22A4D" w:rsidRPr="00330A07">
              <w:rPr>
                <w:rFonts w:ascii="Garamond" w:hAnsi="Garamond"/>
                <w:kern w:val="20"/>
                <w:sz w:val="22"/>
                <w:szCs w:val="24"/>
                <w14:ligatures w14:val="all"/>
                <w14:stylisticSets>
                  <w14:styleSet w14:id="5"/>
                </w14:stylisticSets>
                <w14:cntxtAlts/>
              </w:rPr>
              <w:t xml:space="preserve"> minutes</w:t>
            </w:r>
          </w:p>
        </w:tc>
        <w:tc>
          <w:tcPr>
            <w:tcW w:w="1440" w:type="dxa"/>
            <w:vAlign w:val="center"/>
          </w:tcPr>
          <w:p w:rsidR="00E22A4D" w:rsidRPr="00F66B93" w:rsidRDefault="00330A07"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330A07">
              <w:rPr>
                <w:rFonts w:ascii="Garamond" w:hAnsi="Garamond"/>
                <w:kern w:val="20"/>
                <w:sz w:val="22"/>
                <w:szCs w:val="24"/>
                <w14:ligatures w14:val="all"/>
                <w14:stylisticSets>
                  <w14:styleSet w14:id="5"/>
                </w14:stylisticSets>
                <w14:cntxtAlts/>
              </w:rPr>
              <w:t>384,788</w:t>
            </w:r>
            <w:r w:rsidR="00E22A4D" w:rsidRPr="00330A07">
              <w:rPr>
                <w:rFonts w:ascii="Garamond" w:hAnsi="Garamond"/>
                <w:kern w:val="20"/>
                <w:sz w:val="22"/>
                <w:szCs w:val="24"/>
                <w14:ligatures w14:val="all"/>
                <w14:stylisticSets>
                  <w14:styleSet w14:id="5"/>
                </w14:stylisticSets>
                <w14:cntxtAlts/>
              </w:rPr>
              <w:t xml:space="preserve"> minutes</w:t>
            </w:r>
          </w:p>
        </w:tc>
      </w:tr>
      <w:tr w:rsidR="00E22A4D" w:rsidRPr="00F66B93" w:rsidTr="00330A07">
        <w:trPr>
          <w:trHeight w:val="307"/>
          <w:jc w:val="center"/>
        </w:trPr>
        <w:tc>
          <w:tcPr>
            <w:tcW w:w="2352" w:type="dxa"/>
            <w:shd w:val="clear" w:color="auto" w:fill="auto"/>
          </w:tcPr>
          <w:p w:rsidR="00E22A4D" w:rsidRPr="00F66B93" w:rsidRDefault="00E22A4D" w:rsidP="00A96586">
            <w:pPr>
              <w:pStyle w:val="BodyTextIndent"/>
              <w:ind w:firstLine="0"/>
              <w:jc w:val="center"/>
              <w:rPr>
                <w:rFonts w:ascii="Garamond" w:hAnsi="Garamond"/>
                <w:b/>
                <w:bCs/>
                <w:kern w:val="20"/>
                <w:sz w:val="22"/>
                <w:szCs w:val="24"/>
                <w:highlight w:val="lightGray"/>
                <w14:ligatures w14:val="all"/>
                <w14:stylisticSets>
                  <w14:styleSet w14:id="5"/>
                </w14:stylisticSets>
                <w14:cntxtAlts/>
              </w:rPr>
            </w:pPr>
            <w:r w:rsidRPr="00A20F39">
              <w:rPr>
                <w:rFonts w:ascii="Garamond" w:hAnsi="Garamond"/>
                <w:b/>
                <w:bCs/>
                <w:kern w:val="20"/>
                <w:sz w:val="22"/>
                <w:szCs w:val="24"/>
                <w14:ligatures w14:val="all"/>
                <w14:stylisticSets>
                  <w14:styleSet w14:id="5"/>
                </w14:stylisticSets>
                <w14:cntxtAlts/>
              </w:rPr>
              <w:t>Average views per ca</w:t>
            </w:r>
            <w:r w:rsidRPr="00A20F39">
              <w:rPr>
                <w:rFonts w:ascii="Garamond" w:hAnsi="Garamond"/>
                <w:b/>
                <w:bCs/>
                <w:kern w:val="20"/>
                <w:sz w:val="22"/>
                <w:szCs w:val="24"/>
                <w14:ligatures w14:val="all"/>
                <w14:stylisticSets>
                  <w14:styleSet w14:id="5"/>
                </w14:stylisticSets>
                <w14:cntxtAlts/>
              </w:rPr>
              <w:t>l</w:t>
            </w:r>
            <w:r w:rsidRPr="00A20F39">
              <w:rPr>
                <w:rFonts w:ascii="Garamond" w:hAnsi="Garamond"/>
                <w:b/>
                <w:bCs/>
                <w:kern w:val="20"/>
                <w:sz w:val="22"/>
                <w:szCs w:val="24"/>
                <w14:ligatures w14:val="all"/>
                <w14:stylisticSets>
                  <w14:styleSet w14:id="5"/>
                </w14:stylisticSets>
                <w14:cntxtAlts/>
              </w:rPr>
              <w:t>endar day</w:t>
            </w:r>
          </w:p>
        </w:tc>
        <w:tc>
          <w:tcPr>
            <w:tcW w:w="1440" w:type="dxa"/>
            <w:vAlign w:val="center"/>
          </w:tcPr>
          <w:p w:rsidR="00E22A4D" w:rsidRPr="00F66B93" w:rsidRDefault="00121BCD"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121BCD">
              <w:rPr>
                <w:rFonts w:ascii="Garamond" w:hAnsi="Garamond"/>
                <w:kern w:val="20"/>
                <w:sz w:val="22"/>
                <w:szCs w:val="24"/>
                <w14:ligatures w14:val="all"/>
                <w14:stylisticSets>
                  <w14:styleSet w14:id="5"/>
                </w14:stylisticSets>
                <w14:cntxtAlts/>
              </w:rPr>
              <w:t>229</w:t>
            </w:r>
          </w:p>
        </w:tc>
        <w:tc>
          <w:tcPr>
            <w:tcW w:w="1440" w:type="dxa"/>
            <w:vAlign w:val="center"/>
          </w:tcPr>
          <w:p w:rsidR="00E22A4D" w:rsidRPr="00F66B93" w:rsidRDefault="00121BCD"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121BCD">
              <w:rPr>
                <w:rFonts w:ascii="Garamond" w:hAnsi="Garamond"/>
                <w:kern w:val="20"/>
                <w:sz w:val="22"/>
                <w:szCs w:val="24"/>
                <w14:ligatures w14:val="all"/>
                <w14:stylisticSets>
                  <w14:styleSet w14:id="5"/>
                </w14:stylisticSets>
                <w14:cntxtAlts/>
              </w:rPr>
              <w:t>191</w:t>
            </w:r>
          </w:p>
        </w:tc>
        <w:tc>
          <w:tcPr>
            <w:tcW w:w="1440" w:type="dxa"/>
            <w:vAlign w:val="center"/>
          </w:tcPr>
          <w:p w:rsidR="00E22A4D" w:rsidRPr="00330A07" w:rsidRDefault="00330A07" w:rsidP="00A96586">
            <w:pPr>
              <w:pStyle w:val="BodyTextIndent"/>
              <w:ind w:firstLine="0"/>
              <w:jc w:val="center"/>
              <w:rPr>
                <w:rFonts w:ascii="Garamond" w:hAnsi="Garamond"/>
                <w:kern w:val="20"/>
                <w:sz w:val="22"/>
                <w:szCs w:val="24"/>
                <w14:ligatures w14:val="all"/>
                <w14:stylisticSets>
                  <w14:styleSet w14:id="5"/>
                </w14:stylisticSets>
                <w14:cntxtAlts/>
              </w:rPr>
            </w:pPr>
            <w:r w:rsidRPr="00330A07">
              <w:rPr>
                <w:rFonts w:ascii="Garamond" w:hAnsi="Garamond"/>
                <w:kern w:val="20"/>
                <w:sz w:val="22"/>
                <w:szCs w:val="24"/>
                <w14:ligatures w14:val="all"/>
                <w14:stylisticSets>
                  <w14:styleSet w14:id="5"/>
                </w14:stylisticSets>
                <w14:cntxtAlts/>
              </w:rPr>
              <w:t>288</w:t>
            </w:r>
          </w:p>
        </w:tc>
        <w:tc>
          <w:tcPr>
            <w:tcW w:w="1440" w:type="dxa"/>
            <w:vAlign w:val="center"/>
          </w:tcPr>
          <w:p w:rsidR="00E22A4D" w:rsidRPr="00330A07" w:rsidRDefault="00330A07" w:rsidP="00A96586">
            <w:pPr>
              <w:pStyle w:val="BodyTextIndent"/>
              <w:ind w:firstLine="0"/>
              <w:jc w:val="center"/>
              <w:rPr>
                <w:rFonts w:ascii="Garamond" w:hAnsi="Garamond"/>
                <w:kern w:val="20"/>
                <w:sz w:val="22"/>
                <w:szCs w:val="24"/>
                <w14:ligatures w14:val="all"/>
                <w14:stylisticSets>
                  <w14:styleSet w14:id="5"/>
                </w14:stylisticSets>
                <w14:cntxtAlts/>
              </w:rPr>
            </w:pPr>
            <w:r w:rsidRPr="00330A07">
              <w:rPr>
                <w:rFonts w:ascii="Garamond" w:hAnsi="Garamond"/>
                <w:kern w:val="20"/>
                <w:sz w:val="22"/>
                <w:szCs w:val="24"/>
                <w14:ligatures w14:val="all"/>
                <w14:stylisticSets>
                  <w14:styleSet w14:id="5"/>
                </w14:stylisticSets>
                <w14:cntxtAlts/>
              </w:rPr>
              <w:t>235</w:t>
            </w:r>
          </w:p>
        </w:tc>
      </w:tr>
      <w:tr w:rsidR="00330A07" w:rsidRPr="00F66B93" w:rsidTr="00A96586">
        <w:trPr>
          <w:trHeight w:val="307"/>
          <w:jc w:val="center"/>
        </w:trPr>
        <w:tc>
          <w:tcPr>
            <w:tcW w:w="2352" w:type="dxa"/>
            <w:vAlign w:val="center"/>
          </w:tcPr>
          <w:p w:rsidR="00330A07" w:rsidRPr="00C171C0" w:rsidRDefault="00330A07"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290851">
              <w:rPr>
                <w:rFonts w:ascii="Garamond" w:hAnsi="Garamond"/>
                <w:b/>
                <w:bCs/>
                <w:kern w:val="20"/>
                <w:sz w:val="22"/>
                <w:szCs w:val="24"/>
                <w14:ligatures w14:val="all"/>
                <w14:stylisticSets>
                  <w14:styleSet w14:id="5"/>
                </w14:stylisticSets>
                <w14:cntxtAlts/>
              </w:rPr>
              <w:t>Average video length</w:t>
            </w:r>
            <w:r w:rsidR="00E75C4C" w:rsidRPr="00290851">
              <w:rPr>
                <w:rFonts w:ascii="Garamond" w:hAnsi="Garamond"/>
                <w:b/>
                <w:bCs/>
                <w:kern w:val="20"/>
                <w:sz w:val="22"/>
                <w:szCs w:val="24"/>
                <w14:ligatures w14:val="all"/>
                <w14:stylisticSets>
                  <w14:styleSet w14:id="5"/>
                </w14:stylisticSets>
                <w14:cntxtAlts/>
              </w:rPr>
              <w:t>*</w:t>
            </w:r>
            <w:r w:rsidRPr="00290851">
              <w:rPr>
                <w:rFonts w:ascii="Garamond" w:hAnsi="Garamond"/>
                <w:b/>
                <w:bCs/>
                <w:kern w:val="20"/>
                <w:sz w:val="22"/>
                <w:szCs w:val="24"/>
                <w14:ligatures w14:val="all"/>
                <w14:stylisticSets>
                  <w14:styleSet w14:id="5"/>
                </w14:stylisticSets>
                <w14:cntxtAlts/>
              </w:rPr>
              <w:br/>
              <w:t>(standard deviation)</w:t>
            </w:r>
          </w:p>
        </w:tc>
        <w:tc>
          <w:tcPr>
            <w:tcW w:w="1440" w:type="dxa"/>
            <w:vAlign w:val="center"/>
          </w:tcPr>
          <w:p w:rsidR="00330A07" w:rsidRPr="00BA5641" w:rsidRDefault="00330A07" w:rsidP="00A96586">
            <w:pPr>
              <w:pStyle w:val="BodyTextIndent"/>
              <w:ind w:firstLine="0"/>
              <w:jc w:val="center"/>
              <w:rPr>
                <w:rFonts w:ascii="Garamond" w:hAnsi="Garamond"/>
                <w:kern w:val="20"/>
                <w:sz w:val="22"/>
                <w:szCs w:val="24"/>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14.18 minutes</w:t>
            </w:r>
          </w:p>
          <w:p w:rsidR="00330A07" w:rsidRPr="00F66B93" w:rsidRDefault="00330A07" w:rsidP="00A96586">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(5.46)</w:t>
            </w:r>
          </w:p>
        </w:tc>
        <w:tc>
          <w:tcPr>
            <w:tcW w:w="1440" w:type="dxa"/>
            <w:vAlign w:val="center"/>
          </w:tcPr>
          <w:p w:rsidR="00792054" w:rsidRPr="00BA5641" w:rsidRDefault="00792054" w:rsidP="00792054">
            <w:pPr>
              <w:pStyle w:val="BodyTextIndent"/>
              <w:ind w:firstLine="0"/>
              <w:jc w:val="center"/>
              <w:rPr>
                <w:rFonts w:ascii="Garamond" w:hAnsi="Garamond"/>
                <w:kern w:val="20"/>
                <w:sz w:val="22"/>
                <w:szCs w:val="24"/>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14.</w:t>
            </w:r>
            <w:r>
              <w:rPr>
                <w:rFonts w:ascii="Garamond" w:hAnsi="Garamond"/>
                <w:kern w:val="20"/>
                <w:sz w:val="22"/>
                <w:szCs w:val="24"/>
                <w14:ligatures w14:val="all"/>
                <w14:stylisticSets>
                  <w14:styleSet w14:id="5"/>
                </w14:stylisticSets>
                <w14:cntxtAlts/>
              </w:rPr>
              <w:t>01</w:t>
            </w:r>
            <w:r w:rsidRPr="00BA5641">
              <w:rPr>
                <w:rFonts w:ascii="Garamond" w:hAnsi="Garamond"/>
                <w:kern w:val="20"/>
                <w:sz w:val="22"/>
                <w:szCs w:val="24"/>
                <w14:ligatures w14:val="all"/>
                <w14:stylisticSets>
                  <w14:styleSet w14:id="5"/>
                </w14:stylisticSets>
                <w14:cntxtAlts/>
              </w:rPr>
              <w:t xml:space="preserve"> minutes</w:t>
            </w:r>
          </w:p>
          <w:p w:rsidR="00330A07" w:rsidRPr="00F66B93" w:rsidRDefault="00792054" w:rsidP="00290851">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w:t>
            </w:r>
            <w:r w:rsidRPr="00290851">
              <w:rPr>
                <w:rFonts w:ascii="Garamond" w:hAnsi="Garamond"/>
                <w:kern w:val="20"/>
                <w:sz w:val="22"/>
                <w:szCs w:val="24"/>
                <w14:ligatures w14:val="all"/>
                <w14:stylisticSets>
                  <w14:styleSet w14:id="5"/>
                </w14:stylisticSets>
                <w14:cntxtAlts/>
              </w:rPr>
              <w:t>5.</w:t>
            </w:r>
            <w:r w:rsidR="00290851">
              <w:rPr>
                <w:rFonts w:ascii="Garamond" w:hAnsi="Garamond"/>
                <w:kern w:val="20"/>
                <w:sz w:val="22"/>
                <w:szCs w:val="24"/>
                <w14:ligatures w14:val="all"/>
                <w14:stylisticSets>
                  <w14:styleSet w14:id="5"/>
                </w14:stylisticSets>
                <w14:cntxtAlts/>
              </w:rPr>
              <w:t>18</w:t>
            </w:r>
            <w:r w:rsidRPr="00BA5641">
              <w:rPr>
                <w:rFonts w:ascii="Garamond" w:hAnsi="Garamond"/>
                <w:kern w:val="20"/>
                <w:sz w:val="22"/>
                <w:szCs w:val="24"/>
                <w14:ligatures w14:val="all"/>
                <w14:stylisticSets>
                  <w14:styleSet w14:id="5"/>
                </w14:stylisticSets>
                <w14:cntxtAlts/>
              </w:rPr>
              <w:t>)</w:t>
            </w:r>
            <w:r w:rsidR="00330A07">
              <w:rPr>
                <w:rFonts w:ascii="Garamond" w:hAnsi="Garamond"/>
                <w:kern w:val="20"/>
                <w:sz w:val="22"/>
                <w:szCs w:val="24"/>
                <w:highlight w:val="lightGray"/>
                <w14:ligatures w14:val="all"/>
                <w14:stylisticSets>
                  <w14:styleSet w14:id="5"/>
                </w14:stylisticSets>
                <w14:cntxtAlts/>
              </w:rPr>
              <w:t xml:space="preserve"> </w:t>
            </w:r>
          </w:p>
        </w:tc>
        <w:tc>
          <w:tcPr>
            <w:tcW w:w="1440" w:type="dxa"/>
            <w:vAlign w:val="center"/>
          </w:tcPr>
          <w:p w:rsidR="00330A07" w:rsidRPr="00BA5641" w:rsidRDefault="00330A07" w:rsidP="00330A07">
            <w:pPr>
              <w:pStyle w:val="BodyTextIndent"/>
              <w:ind w:firstLine="0"/>
              <w:jc w:val="center"/>
              <w:rPr>
                <w:rFonts w:ascii="Garamond" w:hAnsi="Garamond"/>
                <w:kern w:val="20"/>
                <w:sz w:val="22"/>
                <w:szCs w:val="24"/>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9.19 minutes</w:t>
            </w:r>
          </w:p>
          <w:p w:rsidR="00330A07" w:rsidRPr="00F66B93" w:rsidRDefault="00330A07" w:rsidP="00330A07">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(4.53)</w:t>
            </w:r>
          </w:p>
        </w:tc>
        <w:tc>
          <w:tcPr>
            <w:tcW w:w="1440" w:type="dxa"/>
            <w:vAlign w:val="center"/>
          </w:tcPr>
          <w:p w:rsidR="00E75C4C" w:rsidRPr="00BA5641" w:rsidRDefault="00E75C4C" w:rsidP="00E75C4C">
            <w:pPr>
              <w:pStyle w:val="BodyTextIndent"/>
              <w:ind w:firstLine="0"/>
              <w:jc w:val="center"/>
              <w:rPr>
                <w:rFonts w:ascii="Garamond" w:hAnsi="Garamond"/>
                <w:kern w:val="20"/>
                <w:sz w:val="22"/>
                <w:szCs w:val="24"/>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9.1</w:t>
            </w:r>
            <w:r>
              <w:rPr>
                <w:rFonts w:ascii="Garamond" w:hAnsi="Garamond"/>
                <w:kern w:val="20"/>
                <w:sz w:val="22"/>
                <w:szCs w:val="24"/>
                <w14:ligatures w14:val="all"/>
                <w14:stylisticSets>
                  <w14:styleSet w14:id="5"/>
                </w14:stylisticSets>
                <w14:cntxtAlts/>
              </w:rPr>
              <w:t>8</w:t>
            </w:r>
            <w:r w:rsidRPr="00BA5641">
              <w:rPr>
                <w:rFonts w:ascii="Garamond" w:hAnsi="Garamond"/>
                <w:kern w:val="20"/>
                <w:sz w:val="22"/>
                <w:szCs w:val="24"/>
                <w14:ligatures w14:val="all"/>
                <w14:stylisticSets>
                  <w14:styleSet w14:id="5"/>
                </w14:stylisticSets>
                <w14:cntxtAlts/>
              </w:rPr>
              <w:t xml:space="preserve"> minutes</w:t>
            </w:r>
          </w:p>
          <w:p w:rsidR="00330A07" w:rsidRPr="00F66B93" w:rsidRDefault="00E75C4C" w:rsidP="008C0C17">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BA5641">
              <w:rPr>
                <w:rFonts w:ascii="Garamond" w:hAnsi="Garamond"/>
                <w:kern w:val="20"/>
                <w:sz w:val="22"/>
                <w:szCs w:val="24"/>
                <w14:ligatures w14:val="all"/>
                <w14:stylisticSets>
                  <w14:styleSet w14:id="5"/>
                </w14:stylisticSets>
                <w14:cntxtAlts/>
              </w:rPr>
              <w:t>(</w:t>
            </w:r>
            <w:r w:rsidRPr="008C0C17">
              <w:rPr>
                <w:rFonts w:ascii="Garamond" w:hAnsi="Garamond"/>
                <w:kern w:val="20"/>
                <w:sz w:val="22"/>
                <w:szCs w:val="24"/>
                <w14:ligatures w14:val="all"/>
                <w14:stylisticSets>
                  <w14:styleSet w14:id="5"/>
                </w14:stylisticSets>
                <w14:cntxtAlts/>
              </w:rPr>
              <w:t>4.</w:t>
            </w:r>
            <w:r w:rsidR="008C0C17" w:rsidRPr="008C0C17">
              <w:rPr>
                <w:rFonts w:ascii="Garamond" w:hAnsi="Garamond"/>
                <w:kern w:val="20"/>
                <w:sz w:val="22"/>
                <w:szCs w:val="24"/>
                <w14:ligatures w14:val="all"/>
                <w14:stylisticSets>
                  <w14:styleSet w14:id="5"/>
                </w14:stylisticSets>
                <w14:cntxtAlts/>
              </w:rPr>
              <w:t>49</w:t>
            </w:r>
            <w:r w:rsidRPr="00BA5641">
              <w:rPr>
                <w:rFonts w:ascii="Garamond" w:hAnsi="Garamond"/>
                <w:kern w:val="20"/>
                <w:sz w:val="22"/>
                <w:szCs w:val="24"/>
                <w14:ligatures w14:val="all"/>
                <w14:stylisticSets>
                  <w14:styleSet w14:id="5"/>
                </w14:stylisticSets>
                <w14:cntxtAlts/>
              </w:rPr>
              <w:t>)</w:t>
            </w:r>
          </w:p>
        </w:tc>
      </w:tr>
      <w:tr w:rsidR="00E22A4D" w:rsidRPr="00F66B93" w:rsidTr="00A96586">
        <w:trPr>
          <w:trHeight w:val="307"/>
          <w:jc w:val="center"/>
        </w:trPr>
        <w:tc>
          <w:tcPr>
            <w:tcW w:w="2352" w:type="dxa"/>
            <w:vAlign w:val="center"/>
          </w:tcPr>
          <w:p w:rsidR="00E22A4D" w:rsidRPr="005923D2" w:rsidRDefault="00E22A4D"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5923D2">
              <w:rPr>
                <w:rFonts w:ascii="Garamond" w:hAnsi="Garamond"/>
                <w:b/>
                <w:bCs/>
                <w:kern w:val="20"/>
                <w:sz w:val="22"/>
                <w:szCs w:val="24"/>
                <w14:ligatures w14:val="all"/>
                <w14:stylisticSets>
                  <w14:styleSet w14:id="5"/>
                </w14:stylisticSets>
                <w14:cntxtAlts/>
              </w:rPr>
              <w:t xml:space="preserve">Average video view duration </w:t>
            </w:r>
          </w:p>
          <w:p w:rsidR="00E22A4D" w:rsidRPr="005923D2" w:rsidRDefault="00E22A4D"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5923D2">
              <w:rPr>
                <w:rFonts w:ascii="Garamond" w:hAnsi="Garamond"/>
                <w:b/>
                <w:bCs/>
                <w:kern w:val="20"/>
                <w:sz w:val="22"/>
                <w:szCs w:val="24"/>
                <w14:ligatures w14:val="all"/>
                <w14:stylisticSets>
                  <w14:styleSet w14:id="5"/>
                </w14:stylisticSets>
                <w14:cntxtAlts/>
              </w:rPr>
              <w:t>(standard deviation)</w:t>
            </w:r>
          </w:p>
        </w:tc>
        <w:tc>
          <w:tcPr>
            <w:tcW w:w="1440" w:type="dxa"/>
            <w:vAlign w:val="center"/>
          </w:tcPr>
          <w:p w:rsidR="00E22A4D" w:rsidRPr="005E3CC2" w:rsidRDefault="005E3CC2" w:rsidP="00A96586">
            <w:pPr>
              <w:pStyle w:val="BodyTextIndent"/>
              <w:ind w:firstLine="0"/>
              <w:jc w:val="center"/>
              <w:rPr>
                <w:rFonts w:ascii="Garamond" w:hAnsi="Garamond"/>
                <w:kern w:val="20"/>
                <w:sz w:val="22"/>
                <w:szCs w:val="24"/>
                <w14:ligatures w14:val="all"/>
                <w14:stylisticSets>
                  <w14:styleSet w14:id="5"/>
                </w14:stylisticSets>
                <w14:cntxtAlts/>
              </w:rPr>
            </w:pPr>
            <w:r w:rsidRPr="005E3CC2">
              <w:rPr>
                <w:rFonts w:ascii="Garamond" w:hAnsi="Garamond"/>
                <w:kern w:val="20"/>
                <w:sz w:val="22"/>
                <w:szCs w:val="24"/>
                <w14:ligatures w14:val="all"/>
                <w14:stylisticSets>
                  <w14:styleSet w14:id="5"/>
                </w14:stylisticSets>
                <w14:cntxtAlts/>
              </w:rPr>
              <w:t>8.04</w:t>
            </w:r>
            <w:r w:rsidR="00E22A4D" w:rsidRPr="005E3CC2">
              <w:rPr>
                <w:rFonts w:ascii="Garamond" w:hAnsi="Garamond"/>
                <w:kern w:val="20"/>
                <w:sz w:val="22"/>
                <w:szCs w:val="24"/>
                <w14:ligatures w14:val="all"/>
                <w14:stylisticSets>
                  <w14:styleSet w14:id="5"/>
                </w14:stylisticSets>
                <w14:cntxtAlts/>
              </w:rPr>
              <w:t xml:space="preserve"> minutes</w:t>
            </w:r>
          </w:p>
          <w:p w:rsidR="00E22A4D" w:rsidRPr="005E3CC2" w:rsidRDefault="00E22A4D" w:rsidP="005E3CC2">
            <w:pPr>
              <w:pStyle w:val="BodyTextIndent"/>
              <w:ind w:firstLine="0"/>
              <w:jc w:val="center"/>
              <w:rPr>
                <w:rFonts w:ascii="Garamond" w:hAnsi="Garamond"/>
                <w:kern w:val="20"/>
                <w:sz w:val="22"/>
                <w:szCs w:val="24"/>
                <w14:ligatures w14:val="all"/>
                <w14:stylisticSets>
                  <w14:styleSet w14:id="5"/>
                </w14:stylisticSets>
                <w14:cntxtAlts/>
              </w:rPr>
            </w:pPr>
            <w:r w:rsidRPr="005E3CC2">
              <w:rPr>
                <w:rFonts w:ascii="Garamond" w:hAnsi="Garamond"/>
                <w:kern w:val="20"/>
                <w:sz w:val="22"/>
                <w:szCs w:val="24"/>
                <w14:ligatures w14:val="all"/>
                <w14:stylisticSets>
                  <w14:styleSet w14:id="5"/>
                </w14:stylisticSets>
                <w14:cntxtAlts/>
              </w:rPr>
              <w:t>(2.</w:t>
            </w:r>
            <w:r w:rsidR="005E3CC2" w:rsidRPr="005E3CC2">
              <w:rPr>
                <w:rFonts w:ascii="Garamond" w:hAnsi="Garamond"/>
                <w:kern w:val="20"/>
                <w:sz w:val="22"/>
                <w:szCs w:val="24"/>
                <w14:ligatures w14:val="all"/>
                <w14:stylisticSets>
                  <w14:styleSet w14:id="5"/>
                </w14:stylisticSets>
                <w14:cntxtAlts/>
              </w:rPr>
              <w:t>43</w:t>
            </w:r>
            <w:r w:rsidRPr="005E3CC2">
              <w:rPr>
                <w:rFonts w:ascii="Garamond" w:hAnsi="Garamond"/>
                <w:kern w:val="20"/>
                <w:sz w:val="22"/>
                <w:szCs w:val="24"/>
                <w14:ligatures w14:val="all"/>
                <w14:stylisticSets>
                  <w14:styleSet w14:id="5"/>
                </w14:stylisticSets>
                <w14:cntxtAlts/>
              </w:rPr>
              <w:t>)</w:t>
            </w:r>
          </w:p>
        </w:tc>
        <w:tc>
          <w:tcPr>
            <w:tcW w:w="1440" w:type="dxa"/>
            <w:vAlign w:val="center"/>
          </w:tcPr>
          <w:p w:rsidR="00E22A4D" w:rsidRPr="005E3CC2" w:rsidRDefault="00E22A4D" w:rsidP="005E3CC2">
            <w:pPr>
              <w:pStyle w:val="BodyTextIndent"/>
              <w:ind w:firstLine="0"/>
              <w:jc w:val="center"/>
              <w:rPr>
                <w:rFonts w:ascii="Garamond" w:hAnsi="Garamond"/>
                <w:kern w:val="20"/>
                <w:sz w:val="22"/>
                <w:szCs w:val="24"/>
                <w14:ligatures w14:val="all"/>
                <w14:stylisticSets>
                  <w14:styleSet w14:id="5"/>
                </w14:stylisticSets>
                <w14:cntxtAlts/>
              </w:rPr>
            </w:pPr>
            <w:r w:rsidRPr="005E3CC2">
              <w:rPr>
                <w:rFonts w:ascii="Garamond" w:hAnsi="Garamond"/>
                <w:kern w:val="20"/>
                <w:sz w:val="22"/>
                <w:szCs w:val="24"/>
                <w14:ligatures w14:val="all"/>
                <w14:stylisticSets>
                  <w14:styleSet w14:id="5"/>
                </w14:stylisticSets>
                <w14:cntxtAlts/>
              </w:rPr>
              <w:t>9.</w:t>
            </w:r>
            <w:r w:rsidR="005E3CC2">
              <w:rPr>
                <w:rFonts w:ascii="Garamond" w:hAnsi="Garamond"/>
                <w:kern w:val="20"/>
                <w:sz w:val="22"/>
                <w:szCs w:val="24"/>
                <w14:ligatures w14:val="all"/>
                <w14:stylisticSets>
                  <w14:styleSet w14:id="5"/>
                </w14:stylisticSets>
                <w14:cntxtAlts/>
              </w:rPr>
              <w:t>73</w:t>
            </w:r>
            <w:r w:rsidRPr="005E3CC2">
              <w:rPr>
                <w:rFonts w:ascii="Garamond" w:hAnsi="Garamond"/>
                <w:kern w:val="20"/>
                <w:sz w:val="22"/>
                <w:szCs w:val="24"/>
                <w14:ligatures w14:val="all"/>
                <w14:stylisticSets>
                  <w14:styleSet w14:id="5"/>
                </w14:stylisticSets>
                <w14:cntxtAlts/>
              </w:rPr>
              <w:t xml:space="preserve"> minutes</w:t>
            </w:r>
          </w:p>
          <w:p w:rsidR="00E22A4D" w:rsidRPr="005E3CC2" w:rsidRDefault="00E22A4D" w:rsidP="005E3CC2">
            <w:pPr>
              <w:pStyle w:val="BodyTextIndent"/>
              <w:ind w:firstLine="0"/>
              <w:jc w:val="center"/>
              <w:rPr>
                <w:rFonts w:ascii="Garamond" w:hAnsi="Garamond"/>
                <w:kern w:val="20"/>
                <w:sz w:val="22"/>
                <w:szCs w:val="24"/>
                <w14:ligatures w14:val="all"/>
                <w14:stylisticSets>
                  <w14:styleSet w14:id="5"/>
                </w14:stylisticSets>
                <w14:cntxtAlts/>
              </w:rPr>
            </w:pPr>
            <w:r w:rsidRPr="005E3CC2">
              <w:rPr>
                <w:rFonts w:ascii="Garamond" w:hAnsi="Garamond"/>
                <w:kern w:val="20"/>
                <w:sz w:val="22"/>
                <w:szCs w:val="24"/>
                <w14:ligatures w14:val="all"/>
                <w14:stylisticSets>
                  <w14:styleSet w14:id="5"/>
                </w14:stylisticSets>
                <w14:cntxtAlts/>
              </w:rPr>
              <w:t>(2.</w:t>
            </w:r>
            <w:r w:rsidR="005E3CC2">
              <w:rPr>
                <w:rFonts w:ascii="Garamond" w:hAnsi="Garamond"/>
                <w:kern w:val="20"/>
                <w:sz w:val="22"/>
                <w:szCs w:val="24"/>
                <w14:ligatures w14:val="all"/>
                <w14:stylisticSets>
                  <w14:styleSet w14:id="5"/>
                </w14:stylisticSets>
                <w14:cntxtAlts/>
              </w:rPr>
              <w:t>80</w:t>
            </w:r>
            <w:r w:rsidRPr="005E3CC2">
              <w:rPr>
                <w:rFonts w:ascii="Garamond" w:hAnsi="Garamond"/>
                <w:kern w:val="20"/>
                <w:sz w:val="22"/>
                <w:szCs w:val="24"/>
                <w14:ligatures w14:val="all"/>
                <w14:stylisticSets>
                  <w14:styleSet w14:id="5"/>
                </w14:stylisticSets>
                <w14:cntxtAlts/>
              </w:rPr>
              <w:t>)</w:t>
            </w:r>
          </w:p>
        </w:tc>
        <w:tc>
          <w:tcPr>
            <w:tcW w:w="1440" w:type="dxa"/>
            <w:vAlign w:val="center"/>
          </w:tcPr>
          <w:p w:rsidR="00E22A4D" w:rsidRPr="00ED0009" w:rsidRDefault="00ED0009" w:rsidP="00ED0009">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5.83</w:t>
            </w:r>
            <w:r w:rsidR="00E22A4D" w:rsidRPr="00ED0009">
              <w:rPr>
                <w:rFonts w:ascii="Garamond" w:hAnsi="Garamond"/>
                <w:kern w:val="20"/>
                <w:sz w:val="22"/>
                <w:szCs w:val="24"/>
                <w14:ligatures w14:val="all"/>
                <w14:stylisticSets>
                  <w14:styleSet w14:id="5"/>
                </w14:stylisticSets>
                <w14:cntxtAlts/>
              </w:rPr>
              <w:t xml:space="preserve"> minutes (2.</w:t>
            </w:r>
            <w:r w:rsidRPr="00ED0009">
              <w:rPr>
                <w:rFonts w:ascii="Garamond" w:hAnsi="Garamond"/>
                <w:kern w:val="20"/>
                <w:sz w:val="22"/>
                <w:szCs w:val="24"/>
                <w14:ligatures w14:val="all"/>
                <w14:stylisticSets>
                  <w14:styleSet w14:id="5"/>
                </w14:stylisticSets>
                <w14:cntxtAlts/>
              </w:rPr>
              <w:t>84</w:t>
            </w:r>
            <w:r w:rsidR="00E22A4D" w:rsidRPr="00ED0009">
              <w:rPr>
                <w:rFonts w:ascii="Garamond" w:hAnsi="Garamond"/>
                <w:kern w:val="20"/>
                <w:sz w:val="22"/>
                <w:szCs w:val="24"/>
                <w14:ligatures w14:val="all"/>
                <w14:stylisticSets>
                  <w14:styleSet w14:id="5"/>
                </w14:stylisticSets>
                <w14:cntxtAlts/>
              </w:rPr>
              <w:t>)</w:t>
            </w:r>
          </w:p>
        </w:tc>
        <w:tc>
          <w:tcPr>
            <w:tcW w:w="1440" w:type="dxa"/>
            <w:vAlign w:val="center"/>
          </w:tcPr>
          <w:p w:rsidR="00E22A4D" w:rsidRPr="00ED0009" w:rsidRDefault="00ED0009" w:rsidP="00A96586">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7.42</w:t>
            </w:r>
            <w:r w:rsidR="00E22A4D" w:rsidRPr="00ED0009">
              <w:rPr>
                <w:rFonts w:ascii="Garamond" w:hAnsi="Garamond"/>
                <w:kern w:val="20"/>
                <w:sz w:val="22"/>
                <w:szCs w:val="24"/>
                <w14:ligatures w14:val="all"/>
                <w14:stylisticSets>
                  <w14:styleSet w14:id="5"/>
                </w14:stylisticSets>
                <w14:cntxtAlts/>
              </w:rPr>
              <w:t xml:space="preserve"> minutes</w:t>
            </w:r>
          </w:p>
          <w:p w:rsidR="00E22A4D" w:rsidRPr="00ED0009" w:rsidRDefault="00E22A4D" w:rsidP="00ED0009">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w:t>
            </w:r>
            <w:r w:rsidR="00ED0009" w:rsidRPr="00ED0009">
              <w:rPr>
                <w:rFonts w:ascii="Garamond" w:hAnsi="Garamond"/>
                <w:kern w:val="20"/>
                <w:sz w:val="22"/>
                <w:szCs w:val="24"/>
                <w14:ligatures w14:val="all"/>
                <w14:stylisticSets>
                  <w14:styleSet w14:id="5"/>
                </w14:stylisticSets>
                <w14:cntxtAlts/>
              </w:rPr>
              <w:t>3.47</w:t>
            </w:r>
            <w:r w:rsidRPr="00ED0009">
              <w:rPr>
                <w:rFonts w:ascii="Garamond" w:hAnsi="Garamond"/>
                <w:kern w:val="20"/>
                <w:sz w:val="22"/>
                <w:szCs w:val="24"/>
                <w14:ligatures w14:val="all"/>
                <w14:stylisticSets>
                  <w14:styleSet w14:id="5"/>
                </w14:stylisticSets>
                <w14:cntxtAlts/>
              </w:rPr>
              <w:t>)</w:t>
            </w:r>
          </w:p>
        </w:tc>
      </w:tr>
      <w:tr w:rsidR="00E22A4D" w:rsidRPr="00F66B93" w:rsidTr="00A96586">
        <w:trPr>
          <w:trHeight w:val="307"/>
          <w:jc w:val="center"/>
        </w:trPr>
        <w:tc>
          <w:tcPr>
            <w:tcW w:w="2352" w:type="dxa"/>
          </w:tcPr>
          <w:p w:rsidR="00E22A4D" w:rsidRPr="005923D2" w:rsidRDefault="00E22A4D" w:rsidP="00A96586">
            <w:pPr>
              <w:pStyle w:val="BodyTextIndent"/>
              <w:ind w:firstLine="0"/>
              <w:jc w:val="center"/>
              <w:rPr>
                <w:rFonts w:ascii="Garamond" w:hAnsi="Garamond"/>
                <w:b/>
                <w:bCs/>
                <w:kern w:val="20"/>
                <w:sz w:val="22"/>
                <w:szCs w:val="24"/>
                <w14:ligatures w14:val="all"/>
                <w14:stylisticSets>
                  <w14:styleSet w14:id="5"/>
                </w14:stylisticSets>
                <w14:cntxtAlts/>
              </w:rPr>
            </w:pPr>
            <w:r w:rsidRPr="005923D2">
              <w:rPr>
                <w:rFonts w:ascii="Garamond" w:hAnsi="Garamond"/>
                <w:b/>
                <w:bCs/>
                <w:kern w:val="20"/>
                <w:sz w:val="22"/>
                <w:szCs w:val="24"/>
                <w14:ligatures w14:val="all"/>
                <w14:stylisticSets>
                  <w14:styleSet w14:id="5"/>
                </w14:stylisticSets>
                <w14:cntxtAlts/>
              </w:rPr>
              <w:t xml:space="preserve">Average completion percentage </w:t>
            </w:r>
            <w:r w:rsidRPr="005923D2">
              <w:rPr>
                <w:rFonts w:ascii="Garamond" w:hAnsi="Garamond"/>
                <w:b/>
                <w:bCs/>
                <w:kern w:val="20"/>
                <w:sz w:val="22"/>
                <w:szCs w:val="24"/>
                <w14:ligatures w14:val="all"/>
                <w14:stylisticSets>
                  <w14:styleSet w14:id="5"/>
                </w14:stylisticSets>
                <w14:cntxtAlts/>
              </w:rPr>
              <w:br/>
              <w:t>(standard deviation)</w:t>
            </w:r>
          </w:p>
        </w:tc>
        <w:tc>
          <w:tcPr>
            <w:tcW w:w="1440" w:type="dxa"/>
            <w:vAlign w:val="center"/>
          </w:tcPr>
          <w:p w:rsidR="00E22A4D" w:rsidRPr="0095273E" w:rsidRDefault="0095273E" w:rsidP="00A96586">
            <w:pPr>
              <w:pStyle w:val="BodyTextIndent"/>
              <w:ind w:firstLine="0"/>
              <w:jc w:val="center"/>
              <w:rPr>
                <w:rFonts w:ascii="Garamond" w:hAnsi="Garamond"/>
                <w:kern w:val="20"/>
                <w:sz w:val="22"/>
                <w:szCs w:val="24"/>
                <w14:ligatures w14:val="all"/>
                <w14:stylisticSets>
                  <w14:styleSet w14:id="5"/>
                </w14:stylisticSets>
                <w14:cntxtAlts/>
              </w:rPr>
            </w:pPr>
            <w:r w:rsidRPr="0095273E">
              <w:rPr>
                <w:rFonts w:ascii="Garamond" w:hAnsi="Garamond"/>
                <w:kern w:val="20"/>
                <w:sz w:val="22"/>
                <w:szCs w:val="24"/>
                <w14:ligatures w14:val="all"/>
                <w14:stylisticSets>
                  <w14:styleSet w14:id="5"/>
                </w14:stylisticSets>
                <w14:cntxtAlts/>
              </w:rPr>
              <w:t>59.07</w:t>
            </w:r>
            <w:r w:rsidR="00E22A4D" w:rsidRPr="0095273E">
              <w:rPr>
                <w:rFonts w:ascii="Garamond" w:hAnsi="Garamond"/>
                <w:kern w:val="20"/>
                <w:sz w:val="22"/>
                <w:szCs w:val="24"/>
                <w14:ligatures w14:val="all"/>
                <w14:stylisticSets>
                  <w14:styleSet w14:id="5"/>
                </w14:stylisticSets>
                <w14:cntxtAlts/>
              </w:rPr>
              <w:t>%</w:t>
            </w:r>
          </w:p>
          <w:p w:rsidR="00E22A4D" w:rsidRPr="00F66B93" w:rsidRDefault="00E22A4D" w:rsidP="0095273E">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95273E">
              <w:rPr>
                <w:rFonts w:ascii="Garamond" w:hAnsi="Garamond"/>
                <w:kern w:val="20"/>
                <w:sz w:val="22"/>
                <w:szCs w:val="24"/>
                <w14:ligatures w14:val="all"/>
                <w14:stylisticSets>
                  <w14:styleSet w14:id="5"/>
                </w14:stylisticSets>
                <w14:cntxtAlts/>
              </w:rPr>
              <w:t>(</w:t>
            </w:r>
            <w:r w:rsidR="0095273E" w:rsidRPr="0095273E">
              <w:rPr>
                <w:rFonts w:ascii="Garamond" w:hAnsi="Garamond"/>
                <w:kern w:val="20"/>
                <w:sz w:val="22"/>
                <w:szCs w:val="24"/>
                <w14:ligatures w14:val="all"/>
                <w14:stylisticSets>
                  <w14:styleSet w14:id="5"/>
                </w14:stylisticSets>
                <w14:cntxtAlts/>
              </w:rPr>
              <w:t>8.81</w:t>
            </w:r>
            <w:r w:rsidRPr="0095273E">
              <w:rPr>
                <w:rFonts w:ascii="Garamond" w:hAnsi="Garamond"/>
                <w:kern w:val="20"/>
                <w:sz w:val="22"/>
                <w:szCs w:val="24"/>
                <w14:ligatures w14:val="all"/>
                <w14:stylisticSets>
                  <w14:styleSet w14:id="5"/>
                </w14:stylisticSets>
                <w14:cntxtAlts/>
              </w:rPr>
              <w:t>)</w:t>
            </w:r>
          </w:p>
        </w:tc>
        <w:tc>
          <w:tcPr>
            <w:tcW w:w="1440" w:type="dxa"/>
            <w:vAlign w:val="center"/>
          </w:tcPr>
          <w:p w:rsidR="00E22A4D" w:rsidRPr="0095273E" w:rsidRDefault="00E22A4D" w:rsidP="0095273E">
            <w:pPr>
              <w:pStyle w:val="BodyTextIndent"/>
              <w:ind w:firstLine="0"/>
              <w:jc w:val="center"/>
              <w:rPr>
                <w:rFonts w:ascii="Garamond" w:hAnsi="Garamond"/>
                <w:kern w:val="20"/>
                <w:sz w:val="22"/>
                <w:szCs w:val="24"/>
                <w14:ligatures w14:val="all"/>
                <w14:stylisticSets>
                  <w14:styleSet w14:id="5"/>
                </w14:stylisticSets>
                <w14:cntxtAlts/>
              </w:rPr>
            </w:pPr>
            <w:r w:rsidRPr="0095273E">
              <w:rPr>
                <w:rFonts w:ascii="Garamond" w:hAnsi="Garamond"/>
                <w:kern w:val="20"/>
                <w:sz w:val="22"/>
                <w:szCs w:val="24"/>
                <w14:ligatures w14:val="all"/>
                <w14:stylisticSets>
                  <w14:styleSet w14:id="5"/>
                </w14:stylisticSets>
                <w14:cntxtAlts/>
              </w:rPr>
              <w:t>72.</w:t>
            </w:r>
            <w:r w:rsidR="0095273E" w:rsidRPr="0095273E">
              <w:rPr>
                <w:rFonts w:ascii="Garamond" w:hAnsi="Garamond"/>
                <w:kern w:val="20"/>
                <w:sz w:val="22"/>
                <w:szCs w:val="24"/>
                <w14:ligatures w14:val="all"/>
                <w14:stylisticSets>
                  <w14:styleSet w14:id="5"/>
                </w14:stylisticSets>
                <w14:cntxtAlts/>
              </w:rPr>
              <w:t>60</w:t>
            </w:r>
            <w:r w:rsidRPr="0095273E">
              <w:rPr>
                <w:rFonts w:ascii="Garamond" w:hAnsi="Garamond"/>
                <w:kern w:val="20"/>
                <w:sz w:val="22"/>
                <w:szCs w:val="24"/>
                <w14:ligatures w14:val="all"/>
                <w14:stylisticSets>
                  <w14:styleSet w14:id="5"/>
                </w14:stylisticSets>
                <w14:cntxtAlts/>
              </w:rPr>
              <w:t>%</w:t>
            </w:r>
          </w:p>
          <w:p w:rsidR="00E22A4D" w:rsidRPr="00F66B93" w:rsidRDefault="00E22A4D" w:rsidP="0095273E">
            <w:pPr>
              <w:pStyle w:val="BodyTextIndent"/>
              <w:ind w:firstLine="0"/>
              <w:jc w:val="center"/>
              <w:rPr>
                <w:rFonts w:ascii="Garamond" w:hAnsi="Garamond"/>
                <w:kern w:val="20"/>
                <w:sz w:val="22"/>
                <w:szCs w:val="24"/>
                <w:highlight w:val="lightGray"/>
                <w14:ligatures w14:val="all"/>
                <w14:stylisticSets>
                  <w14:styleSet w14:id="5"/>
                </w14:stylisticSets>
                <w14:cntxtAlts/>
              </w:rPr>
            </w:pPr>
            <w:r w:rsidRPr="0095273E">
              <w:rPr>
                <w:rFonts w:ascii="Garamond" w:hAnsi="Garamond"/>
                <w:kern w:val="20"/>
                <w:sz w:val="22"/>
                <w:szCs w:val="24"/>
                <w14:ligatures w14:val="all"/>
                <w14:stylisticSets>
                  <w14:styleSet w14:id="5"/>
                </w14:stylisticSets>
                <w14:cntxtAlts/>
              </w:rPr>
              <w:t>(</w:t>
            </w:r>
            <w:r w:rsidR="0095273E" w:rsidRPr="0095273E">
              <w:rPr>
                <w:rFonts w:ascii="Garamond" w:hAnsi="Garamond"/>
                <w:kern w:val="20"/>
                <w:sz w:val="22"/>
                <w:szCs w:val="24"/>
                <w14:ligatures w14:val="all"/>
                <w14:stylisticSets>
                  <w14:styleSet w14:id="5"/>
                </w14:stylisticSets>
                <w14:cntxtAlts/>
              </w:rPr>
              <w:t>10</w:t>
            </w:r>
            <w:r w:rsidRPr="0095273E">
              <w:rPr>
                <w:rFonts w:ascii="Garamond" w:hAnsi="Garamond"/>
                <w:kern w:val="20"/>
                <w:sz w:val="22"/>
                <w:szCs w:val="24"/>
                <w14:ligatures w14:val="all"/>
                <w14:stylisticSets>
                  <w14:styleSet w14:id="5"/>
                </w14:stylisticSets>
                <w14:cntxtAlts/>
              </w:rPr>
              <w:t>.</w:t>
            </w:r>
            <w:r w:rsidR="0095273E" w:rsidRPr="0095273E">
              <w:rPr>
                <w:rFonts w:ascii="Garamond" w:hAnsi="Garamond"/>
                <w:kern w:val="20"/>
                <w:sz w:val="22"/>
                <w:szCs w:val="24"/>
                <w14:ligatures w14:val="all"/>
                <w14:stylisticSets>
                  <w14:styleSet w14:id="5"/>
                </w14:stylisticSets>
                <w14:cntxtAlts/>
              </w:rPr>
              <w:t>4</w:t>
            </w:r>
            <w:r w:rsidRPr="0095273E">
              <w:rPr>
                <w:rFonts w:ascii="Garamond" w:hAnsi="Garamond"/>
                <w:kern w:val="20"/>
                <w:sz w:val="22"/>
                <w:szCs w:val="24"/>
                <w14:ligatures w14:val="all"/>
                <w14:stylisticSets>
                  <w14:styleSet w14:id="5"/>
                </w14:stylisticSets>
                <w14:cntxtAlts/>
              </w:rPr>
              <w:t>7)</w:t>
            </w:r>
          </w:p>
        </w:tc>
        <w:tc>
          <w:tcPr>
            <w:tcW w:w="1440" w:type="dxa"/>
            <w:vAlign w:val="center"/>
          </w:tcPr>
          <w:p w:rsidR="00E22A4D" w:rsidRPr="00ED0009" w:rsidRDefault="00E22A4D" w:rsidP="00ED0009">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62.</w:t>
            </w:r>
            <w:r w:rsidR="00ED0009" w:rsidRPr="00ED0009">
              <w:rPr>
                <w:rFonts w:ascii="Garamond" w:hAnsi="Garamond"/>
                <w:kern w:val="20"/>
                <w:sz w:val="22"/>
                <w:szCs w:val="24"/>
                <w14:ligatures w14:val="all"/>
                <w14:stylisticSets>
                  <w14:styleSet w14:id="5"/>
                </w14:stylisticSets>
                <w14:cntxtAlts/>
              </w:rPr>
              <w:t>86</w:t>
            </w:r>
            <w:r w:rsidRPr="00ED0009">
              <w:rPr>
                <w:rFonts w:ascii="Garamond" w:hAnsi="Garamond"/>
                <w:kern w:val="20"/>
                <w:sz w:val="22"/>
                <w:szCs w:val="24"/>
                <w14:ligatures w14:val="all"/>
                <w14:stylisticSets>
                  <w14:styleSet w14:id="5"/>
                </w14:stylisticSets>
                <w14:cntxtAlts/>
              </w:rPr>
              <w:t>%</w:t>
            </w:r>
          </w:p>
          <w:p w:rsidR="00E22A4D" w:rsidRPr="00ED0009" w:rsidRDefault="00E22A4D" w:rsidP="00ED0009">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w:t>
            </w:r>
            <w:r w:rsidR="00ED0009" w:rsidRPr="00ED0009">
              <w:rPr>
                <w:rFonts w:ascii="Garamond" w:hAnsi="Garamond"/>
                <w:kern w:val="20"/>
                <w:sz w:val="22"/>
                <w:szCs w:val="24"/>
                <w14:ligatures w14:val="all"/>
                <w14:stylisticSets>
                  <w14:styleSet w14:id="5"/>
                </w14:stylisticSets>
                <w14:cntxtAlts/>
              </w:rPr>
              <w:t>6.05</w:t>
            </w:r>
            <w:r w:rsidRPr="00ED0009">
              <w:rPr>
                <w:rFonts w:ascii="Garamond" w:hAnsi="Garamond"/>
                <w:kern w:val="20"/>
                <w:sz w:val="22"/>
                <w:szCs w:val="24"/>
                <w14:ligatures w14:val="all"/>
                <w14:stylisticSets>
                  <w14:styleSet w14:id="5"/>
                </w14:stylisticSets>
                <w14:cntxtAlts/>
              </w:rPr>
              <w:t>)</w:t>
            </w:r>
          </w:p>
        </w:tc>
        <w:tc>
          <w:tcPr>
            <w:tcW w:w="1440" w:type="dxa"/>
            <w:vAlign w:val="center"/>
          </w:tcPr>
          <w:p w:rsidR="00E22A4D" w:rsidRPr="00ED0009" w:rsidRDefault="00ED0009" w:rsidP="00A96586">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80.94</w:t>
            </w:r>
            <w:r w:rsidR="00E22A4D" w:rsidRPr="00ED0009">
              <w:rPr>
                <w:rFonts w:ascii="Garamond" w:hAnsi="Garamond"/>
                <w:kern w:val="20"/>
                <w:sz w:val="22"/>
                <w:szCs w:val="24"/>
                <w14:ligatures w14:val="all"/>
                <w14:stylisticSets>
                  <w14:styleSet w14:id="5"/>
                </w14:stylisticSets>
                <w14:cntxtAlts/>
              </w:rPr>
              <w:t>%</w:t>
            </w:r>
          </w:p>
          <w:p w:rsidR="00E22A4D" w:rsidRPr="00ED0009" w:rsidRDefault="00E22A4D" w:rsidP="00ED0009">
            <w:pPr>
              <w:pStyle w:val="BodyTextIndent"/>
              <w:ind w:firstLine="0"/>
              <w:jc w:val="center"/>
              <w:rPr>
                <w:rFonts w:ascii="Garamond" w:hAnsi="Garamond"/>
                <w:kern w:val="20"/>
                <w:sz w:val="22"/>
                <w:szCs w:val="24"/>
                <w14:ligatures w14:val="all"/>
                <w14:stylisticSets>
                  <w14:styleSet w14:id="5"/>
                </w14:stylisticSets>
                <w14:cntxtAlts/>
              </w:rPr>
            </w:pPr>
            <w:r w:rsidRPr="00ED0009">
              <w:rPr>
                <w:rFonts w:ascii="Garamond" w:hAnsi="Garamond"/>
                <w:kern w:val="20"/>
                <w:sz w:val="22"/>
                <w:szCs w:val="24"/>
                <w14:ligatures w14:val="all"/>
                <w14:stylisticSets>
                  <w14:styleSet w14:id="5"/>
                </w14:stylisticSets>
                <w14:cntxtAlts/>
              </w:rPr>
              <w:t>(5.</w:t>
            </w:r>
            <w:r w:rsidR="00ED0009" w:rsidRPr="00ED0009">
              <w:rPr>
                <w:rFonts w:ascii="Garamond" w:hAnsi="Garamond"/>
                <w:kern w:val="20"/>
                <w:sz w:val="22"/>
                <w:szCs w:val="24"/>
                <w14:ligatures w14:val="all"/>
                <w14:stylisticSets>
                  <w14:styleSet w14:id="5"/>
                </w14:stylisticSets>
                <w14:cntxtAlts/>
              </w:rPr>
              <w:t>51</w:t>
            </w:r>
            <w:r w:rsidR="001770F2">
              <w:rPr>
                <w:rFonts w:ascii="Garamond" w:hAnsi="Garamond"/>
                <w:kern w:val="20"/>
                <w:sz w:val="22"/>
                <w:szCs w:val="24"/>
                <w14:ligatures w14:val="all"/>
                <w14:stylisticSets>
                  <w14:styleSet w14:id="5"/>
                </w14:stylisticSets>
                <w14:cntxtAlts/>
              </w:rPr>
              <w:t>)</w:t>
            </w:r>
          </w:p>
        </w:tc>
      </w:tr>
    </w:tbl>
    <w:p w:rsidR="00710483" w:rsidRDefault="001C2BD9" w:rsidP="0018507B">
      <w:pPr>
        <w:jc w:val="center"/>
      </w:pPr>
      <w:r w:rsidRPr="00792054">
        <w:t xml:space="preserve">* </w:t>
      </w:r>
      <w:r w:rsidR="00EB1D28" w:rsidRPr="00792054">
        <w:t xml:space="preserve">The same videos were used before and after the intervention. However, </w:t>
      </w:r>
      <w:r w:rsidR="00792054">
        <w:t>m</w:t>
      </w:r>
      <w:r w:rsidRPr="00792054">
        <w:t xml:space="preserve">inor changes were made in the lengths of </w:t>
      </w:r>
      <w:r w:rsidR="0018507B">
        <w:t>four</w:t>
      </w:r>
      <w:r w:rsidRPr="00792054">
        <w:t xml:space="preserve"> video</w:t>
      </w:r>
      <w:r w:rsidR="0018507B">
        <w:t xml:space="preserve"> lectures.</w:t>
      </w:r>
    </w:p>
    <w:p w:rsidR="00CC43C5" w:rsidRDefault="00DD4E7F" w:rsidP="007079F7">
      <w:r w:rsidRPr="00CE7284">
        <w:lastRenderedPageBreak/>
        <w:t>Regarding differences between the two courses, before the intervention, there was</w:t>
      </w:r>
      <w:r w:rsidR="008320AC">
        <w:t xml:space="preserve"> a</w:t>
      </w:r>
      <w:r w:rsidRPr="00CE7284">
        <w:t xml:space="preserve"> significant di</w:t>
      </w:r>
      <w:r w:rsidRPr="00CE7284">
        <w:t>f</w:t>
      </w:r>
      <w:r w:rsidRPr="00CE7284">
        <w:t xml:space="preserve">ference </w:t>
      </w:r>
      <w:r w:rsidR="004E564B" w:rsidRPr="00CE7284">
        <w:t xml:space="preserve">with a medium effect size </w:t>
      </w:r>
      <w:r w:rsidRPr="00CE7284">
        <w:t>between the completion percentage of the basic (</w:t>
      </w:r>
      <w:r w:rsidR="0078573B" w:rsidRPr="00CE7284">
        <w:t>59.07</w:t>
      </w:r>
      <w:r w:rsidRPr="00CE7284">
        <w:t>%) and the advanced (62.</w:t>
      </w:r>
      <w:r w:rsidR="0078573B" w:rsidRPr="00CE7284">
        <w:t>86</w:t>
      </w:r>
      <w:r w:rsidRPr="00CE7284">
        <w:t>%) courses (t=-</w:t>
      </w:r>
      <w:r w:rsidR="00D86EA9" w:rsidRPr="00CE7284">
        <w:t>2</w:t>
      </w:r>
      <w:r w:rsidRPr="00CE7284">
        <w:t>.0</w:t>
      </w:r>
      <w:r w:rsidR="00D86EA9" w:rsidRPr="00CE7284">
        <w:t>73</w:t>
      </w:r>
      <w:r w:rsidRPr="00CE7284">
        <w:t>, p=.</w:t>
      </w:r>
      <w:r w:rsidR="00D86EA9" w:rsidRPr="00CE7284">
        <w:t>042</w:t>
      </w:r>
      <w:r w:rsidRPr="00CE7284">
        <w:t xml:space="preserve">, </w:t>
      </w:r>
      <w:r w:rsidR="00D86EA9" w:rsidRPr="00CE7284">
        <w:t>65</w:t>
      </w:r>
      <w:r w:rsidRPr="00CE7284">
        <w:t xml:space="preserve"> </w:t>
      </w:r>
      <w:proofErr w:type="spellStart"/>
      <w:r w:rsidRPr="00CE7284">
        <w:t>df</w:t>
      </w:r>
      <w:proofErr w:type="spellEnd"/>
      <w:r w:rsidRPr="00CE7284">
        <w:t xml:space="preserve">, equal variances assumed, </w:t>
      </w:r>
      <w:proofErr w:type="spellStart"/>
      <w:r w:rsidRPr="00CE7284">
        <w:t>Levene</w:t>
      </w:r>
      <w:r w:rsidR="009011D2">
        <w:t>’</w:t>
      </w:r>
      <w:r w:rsidRPr="00CE7284">
        <w:t>s</w:t>
      </w:r>
      <w:proofErr w:type="spellEnd"/>
      <w:r w:rsidRPr="00CE7284">
        <w:t xml:space="preserve"> test for equality of variances: F=</w:t>
      </w:r>
      <w:r w:rsidR="00D86EA9" w:rsidRPr="00CE7284">
        <w:t>3.174</w:t>
      </w:r>
      <w:r w:rsidRPr="00CE7284">
        <w:t>, p=.</w:t>
      </w:r>
      <w:r w:rsidR="00D86EA9" w:rsidRPr="00CE7284">
        <w:t>079, Cohen</w:t>
      </w:r>
      <w:r w:rsidR="009011D2">
        <w:t>’</w:t>
      </w:r>
      <w:r w:rsidR="00D86EA9" w:rsidRPr="00CE7284">
        <w:t>s d=-0.</w:t>
      </w:r>
      <w:r w:rsidR="004E564B" w:rsidRPr="00CE7284">
        <w:t>502</w:t>
      </w:r>
      <w:r w:rsidRPr="00CE7284">
        <w:t>). After the intervention, the differences between the course</w:t>
      </w:r>
      <w:r w:rsidR="0078573B" w:rsidRPr="00CE7284">
        <w:t>s</w:t>
      </w:r>
      <w:r w:rsidRPr="00CE7284">
        <w:t xml:space="preserve"> increased</w:t>
      </w:r>
      <w:r w:rsidR="0078573B" w:rsidRPr="00CE7284">
        <w:t xml:space="preserve"> (72.60% for the basic and 80.94</w:t>
      </w:r>
      <w:r w:rsidR="007079F7">
        <w:t>%</w:t>
      </w:r>
      <w:r w:rsidR="0078573B" w:rsidRPr="00CE7284">
        <w:t xml:space="preserve"> for the advanced)</w:t>
      </w:r>
      <w:r w:rsidR="00F44B78">
        <w:t xml:space="preserve"> </w:t>
      </w:r>
      <w:r w:rsidRPr="00CE7284">
        <w:t xml:space="preserve">and </w:t>
      </w:r>
      <w:r w:rsidR="004E564B" w:rsidRPr="00CE7284">
        <w:t>were</w:t>
      </w:r>
      <w:r w:rsidRPr="00CE7284">
        <w:t xml:space="preserve"> signif</w:t>
      </w:r>
      <w:r w:rsidRPr="00CE7284">
        <w:t>i</w:t>
      </w:r>
      <w:r w:rsidRPr="00CE7284">
        <w:t>cant with a large effect size (t=-3.</w:t>
      </w:r>
      <w:r w:rsidR="00FD5D3D" w:rsidRPr="00CE7284">
        <w:t xml:space="preserve">986&lt;.0001, </w:t>
      </w:r>
      <w:r w:rsidRPr="00CE7284">
        <w:t>43.</w:t>
      </w:r>
      <w:r w:rsidR="00FD5D3D" w:rsidRPr="00CE7284">
        <w:t>911</w:t>
      </w:r>
      <w:r w:rsidRPr="00CE7284">
        <w:t xml:space="preserve"> </w:t>
      </w:r>
      <w:proofErr w:type="spellStart"/>
      <w:proofErr w:type="gramStart"/>
      <w:r w:rsidRPr="00CE7284">
        <w:t>df</w:t>
      </w:r>
      <w:proofErr w:type="spellEnd"/>
      <w:proofErr w:type="gramEnd"/>
      <w:r w:rsidRPr="00CE7284">
        <w:t xml:space="preserve">, equal variances not assumed, </w:t>
      </w:r>
      <w:proofErr w:type="spellStart"/>
      <w:r w:rsidRPr="00CE7284">
        <w:t>Levene</w:t>
      </w:r>
      <w:r w:rsidR="009011D2">
        <w:t>’</w:t>
      </w:r>
      <w:r w:rsidRPr="00CE7284">
        <w:t>s</w:t>
      </w:r>
      <w:proofErr w:type="spellEnd"/>
      <w:r w:rsidRPr="00CE7284">
        <w:t xml:space="preserve"> test for equality of variances: F=</w:t>
      </w:r>
      <w:r w:rsidR="004E564B" w:rsidRPr="00CE7284">
        <w:t>5</w:t>
      </w:r>
      <w:r w:rsidRPr="00CE7284">
        <w:t>.</w:t>
      </w:r>
      <w:r w:rsidR="004E564B" w:rsidRPr="00CE7284">
        <w:t>536</w:t>
      </w:r>
      <w:r w:rsidRPr="00CE7284">
        <w:t>, p=.0</w:t>
      </w:r>
      <w:r w:rsidR="004E564B" w:rsidRPr="00CE7284">
        <w:t>22</w:t>
      </w:r>
      <w:r w:rsidRPr="00CE7284">
        <w:t>, Cohen</w:t>
      </w:r>
      <w:r w:rsidR="009011D2">
        <w:t>’</w:t>
      </w:r>
      <w:r w:rsidRPr="00CE7284">
        <w:t>s d=-0.</w:t>
      </w:r>
      <w:r w:rsidR="006628BF" w:rsidRPr="00CE7284">
        <w:t>997</w:t>
      </w:r>
      <w:r w:rsidR="005D314F">
        <w:t>)</w:t>
      </w:r>
      <w:r w:rsidRPr="00CE7284">
        <w:t>.</w:t>
      </w:r>
      <w:r>
        <w:t xml:space="preserve">  </w:t>
      </w:r>
    </w:p>
    <w:p w:rsidR="00AD33BC" w:rsidRDefault="00CC43C5" w:rsidP="00AD33BC">
      <w:r w:rsidRPr="00E1702D">
        <w:t xml:space="preserve">In order to examine the third research question, </w:t>
      </w:r>
      <w:r w:rsidR="00344CB7" w:rsidRPr="00E1702D">
        <w:t>r</w:t>
      </w:r>
      <w:r w:rsidRPr="00E1702D">
        <w:t>egarding the practical appropriate maximal length of an online video lecture that would still be short enough to retain learners, we split the sample of 67 videos to quartiles</w:t>
      </w:r>
      <w:r w:rsidR="0017570A" w:rsidRPr="00E1702D">
        <w:t xml:space="preserve">. Table 3 includes the completion percentage and other </w:t>
      </w:r>
      <w:r w:rsidR="000C1C34" w:rsidRPr="00E1702D">
        <w:t>descriptive information</w:t>
      </w:r>
      <w:r w:rsidR="0017570A" w:rsidRPr="00E1702D">
        <w:t xml:space="preserve"> of the four quartiles. We </w:t>
      </w:r>
      <w:r w:rsidRPr="00E1702D">
        <w:t xml:space="preserve">conducted </w:t>
      </w:r>
      <w:r w:rsidR="000C1C34" w:rsidRPr="00E1702D">
        <w:t xml:space="preserve">an </w:t>
      </w:r>
      <w:r w:rsidRPr="00E1702D">
        <w:t>an</w:t>
      </w:r>
      <w:r w:rsidR="0017570A" w:rsidRPr="00E1702D">
        <w:t>alysis of variance</w:t>
      </w:r>
      <w:r w:rsidRPr="00E1702D">
        <w:t xml:space="preserve"> </w:t>
      </w:r>
      <w:r w:rsidR="0017570A" w:rsidRPr="00E1702D">
        <w:t>(</w:t>
      </w:r>
      <w:r w:rsidRPr="00E1702D">
        <w:t>ANOVA</w:t>
      </w:r>
      <w:r w:rsidR="0017570A" w:rsidRPr="00E1702D">
        <w:t>)</w:t>
      </w:r>
      <w:r w:rsidRPr="00E1702D">
        <w:t xml:space="preserve"> of the completion </w:t>
      </w:r>
      <w:r w:rsidR="00BF344C" w:rsidRPr="00E1702D">
        <w:t>percentage</w:t>
      </w:r>
      <w:r w:rsidRPr="00E1702D">
        <w:t xml:space="preserve"> before and after the intervention, as well as </w:t>
      </w:r>
      <w:proofErr w:type="spellStart"/>
      <w:r w:rsidRPr="00E1702D">
        <w:t>Scheffe</w:t>
      </w:r>
      <w:proofErr w:type="spellEnd"/>
      <w:r w:rsidRPr="00E1702D">
        <w:t xml:space="preserve"> tests to identify the quartiles that significantly differ in their completion </w:t>
      </w:r>
      <w:r w:rsidR="00BF344C" w:rsidRPr="00E1702D">
        <w:t>percentage.</w:t>
      </w:r>
      <w:r w:rsidRPr="00E1702D">
        <w:t xml:space="preserve"> </w:t>
      </w:r>
      <w:r w:rsidR="0017570A" w:rsidRPr="00E1702D">
        <w:t>Both before and after the intervention, the ANOVA</w:t>
      </w:r>
      <w:r w:rsidR="0017570A">
        <w:t xml:space="preserve"> tests were significant</w:t>
      </w:r>
      <w:r w:rsidR="00117B50">
        <w:t xml:space="preserve"> (before:</w:t>
      </w:r>
      <w:r w:rsidR="009C7A82">
        <w:t xml:space="preserve"> F=5.594, p=.001</w:t>
      </w:r>
      <w:r w:rsidR="00117B50">
        <w:t xml:space="preserve">; after: </w:t>
      </w:r>
      <w:r w:rsidR="009C7A82">
        <w:t xml:space="preserve">F=15.033, </w:t>
      </w:r>
      <w:r w:rsidR="009C7A82" w:rsidRPr="00CE7284">
        <w:t>p&lt;.0001</w:t>
      </w:r>
      <w:r w:rsidR="00117B50">
        <w:t>)</w:t>
      </w:r>
      <w:r w:rsidR="0017570A">
        <w:t xml:space="preserve">, with the fourth quartile significantly different from the </w:t>
      </w:r>
      <w:r w:rsidR="00117B50">
        <w:t>first and second quartiles before</w:t>
      </w:r>
      <w:r w:rsidR="000C1C34">
        <w:t xml:space="preserve"> the intervention,</w:t>
      </w:r>
      <w:r w:rsidR="00117B50">
        <w:t xml:space="preserve"> and from the </w:t>
      </w:r>
      <w:r w:rsidR="0017570A">
        <w:t>other three qua</w:t>
      </w:r>
      <w:r w:rsidR="0017570A">
        <w:t>r</w:t>
      </w:r>
      <w:r w:rsidR="0017570A">
        <w:t>tiles</w:t>
      </w:r>
      <w:r w:rsidR="00117B50">
        <w:t xml:space="preserve"> after the intervention</w:t>
      </w:r>
      <w:r w:rsidR="0017570A">
        <w:t xml:space="preserve">, according to the </w:t>
      </w:r>
      <w:proofErr w:type="spellStart"/>
      <w:r w:rsidR="0017570A">
        <w:t>Scheffe</w:t>
      </w:r>
      <w:proofErr w:type="spellEnd"/>
      <w:r w:rsidR="0017570A">
        <w:t xml:space="preserve"> tests.</w:t>
      </w:r>
      <w:r w:rsidR="00BD0A69">
        <w:t xml:space="preserve"> </w:t>
      </w:r>
    </w:p>
    <w:p w:rsidR="00010F3E" w:rsidRPr="002B7873" w:rsidRDefault="00010F3E" w:rsidP="00010F3E">
      <w:pPr>
        <w:jc w:val="center"/>
        <w:rPr>
          <w:b/>
          <w:bCs/>
        </w:rPr>
      </w:pPr>
      <w:proofErr w:type="gramStart"/>
      <w:r w:rsidRPr="00E1702D">
        <w:rPr>
          <w:b/>
          <w:bCs/>
        </w:rPr>
        <w:t>Table 3.</w:t>
      </w:r>
      <w:proofErr w:type="gramEnd"/>
      <w:r w:rsidRPr="00E1702D">
        <w:rPr>
          <w:b/>
          <w:bCs/>
        </w:rPr>
        <w:t xml:space="preserve"> Online video lecture viewing completion percentage by quartiles </w:t>
      </w:r>
      <w:r w:rsidR="00DE5254">
        <w:rPr>
          <w:b/>
          <w:bCs/>
        </w:rPr>
        <w:br/>
      </w:r>
      <w:r w:rsidRPr="00E1702D">
        <w:rPr>
          <w:b/>
          <w:bCs/>
        </w:rPr>
        <w:t>with (after) and without interaction (before)</w:t>
      </w:r>
    </w:p>
    <w:tbl>
      <w:tblPr>
        <w:tblW w:w="6792" w:type="dxa"/>
        <w:jc w:val="center"/>
        <w:tblBorders>
          <w:top w:val="single" w:sz="4" w:space="0" w:color="auto"/>
          <w:left w:val="single" w:sz="4" w:space="0" w:color="auto"/>
          <w:bottom w:val="single" w:sz="4" w:space="0" w:color="auto"/>
          <w:right w:val="single" w:sz="4" w:space="0" w:color="auto"/>
        </w:tblBorders>
        <w:tblLayout w:type="fixed"/>
        <w:tblCellMar>
          <w:left w:w="115" w:type="dxa"/>
          <w:right w:w="115" w:type="dxa"/>
        </w:tblCellMar>
        <w:tblLook w:val="04A0" w:firstRow="1" w:lastRow="0" w:firstColumn="1" w:lastColumn="0" w:noHBand="0" w:noVBand="1"/>
      </w:tblPr>
      <w:tblGrid>
        <w:gridCol w:w="1263"/>
        <w:gridCol w:w="686"/>
        <w:gridCol w:w="997"/>
        <w:gridCol w:w="1168"/>
        <w:gridCol w:w="1172"/>
        <w:gridCol w:w="1506"/>
      </w:tblGrid>
      <w:tr w:rsidR="00010F3E" w:rsidRPr="00FE6F71" w:rsidTr="00B23293">
        <w:trPr>
          <w:trHeight w:val="300"/>
          <w:jc w:val="center"/>
        </w:trPr>
        <w:tc>
          <w:tcPr>
            <w:tcW w:w="1263" w:type="dxa"/>
            <w:tcBorders>
              <w:top w:val="single" w:sz="4" w:space="0" w:color="auto"/>
              <w:bottom w:val="single" w:sz="4" w:space="0" w:color="auto"/>
            </w:tcBorders>
            <w:shd w:val="clear" w:color="auto" w:fill="auto"/>
            <w:noWrap/>
            <w:vAlign w:val="bottom"/>
            <w:hideMark/>
          </w:tcPr>
          <w:p w:rsidR="00010F3E" w:rsidRPr="00A91DE6" w:rsidRDefault="00010F3E" w:rsidP="00DA4081">
            <w:pPr>
              <w:rPr>
                <w:b/>
                <w:bCs/>
              </w:rPr>
            </w:pPr>
            <w:r w:rsidRPr="00A91DE6">
              <w:rPr>
                <w:b/>
                <w:bCs/>
              </w:rPr>
              <w:t>Quartile</w:t>
            </w:r>
          </w:p>
        </w:tc>
        <w:tc>
          <w:tcPr>
            <w:tcW w:w="686" w:type="dxa"/>
            <w:tcBorders>
              <w:top w:val="single" w:sz="4" w:space="0" w:color="auto"/>
              <w:bottom w:val="single" w:sz="4" w:space="0" w:color="auto"/>
            </w:tcBorders>
            <w:shd w:val="clear" w:color="auto" w:fill="auto"/>
            <w:noWrap/>
            <w:vAlign w:val="bottom"/>
            <w:hideMark/>
          </w:tcPr>
          <w:p w:rsidR="00010F3E" w:rsidRPr="00A91DE6" w:rsidRDefault="00010F3E" w:rsidP="00DA4081">
            <w:pPr>
              <w:jc w:val="center"/>
              <w:rPr>
                <w:b/>
                <w:bCs/>
              </w:rPr>
            </w:pPr>
            <w:r w:rsidRPr="00A91DE6">
              <w:rPr>
                <w:b/>
                <w:bCs/>
              </w:rPr>
              <w:t>N</w:t>
            </w:r>
          </w:p>
        </w:tc>
        <w:tc>
          <w:tcPr>
            <w:tcW w:w="997" w:type="dxa"/>
            <w:tcBorders>
              <w:top w:val="single" w:sz="4" w:space="0" w:color="auto"/>
              <w:bottom w:val="single" w:sz="4" w:space="0" w:color="auto"/>
            </w:tcBorders>
            <w:shd w:val="clear" w:color="auto" w:fill="auto"/>
            <w:noWrap/>
            <w:vAlign w:val="bottom"/>
            <w:hideMark/>
          </w:tcPr>
          <w:p w:rsidR="00010F3E" w:rsidRPr="00A91DE6" w:rsidRDefault="00010F3E" w:rsidP="00DA4081">
            <w:pPr>
              <w:jc w:val="center"/>
              <w:rPr>
                <w:b/>
                <w:bCs/>
              </w:rPr>
            </w:pPr>
            <w:r w:rsidRPr="00A91DE6">
              <w:rPr>
                <w:b/>
                <w:bCs/>
              </w:rPr>
              <w:t>Mean</w:t>
            </w:r>
          </w:p>
        </w:tc>
        <w:tc>
          <w:tcPr>
            <w:tcW w:w="1168" w:type="dxa"/>
            <w:tcBorders>
              <w:top w:val="single" w:sz="4" w:space="0" w:color="auto"/>
              <w:bottom w:val="single" w:sz="4" w:space="0" w:color="auto"/>
            </w:tcBorders>
            <w:shd w:val="clear" w:color="auto" w:fill="auto"/>
            <w:noWrap/>
            <w:vAlign w:val="bottom"/>
            <w:hideMark/>
          </w:tcPr>
          <w:p w:rsidR="00010F3E" w:rsidRPr="00A91DE6" w:rsidRDefault="00010F3E" w:rsidP="00DA4081">
            <w:pPr>
              <w:jc w:val="center"/>
              <w:rPr>
                <w:b/>
                <w:bCs/>
              </w:rPr>
            </w:pPr>
            <w:r w:rsidRPr="00A91DE6">
              <w:rPr>
                <w:b/>
                <w:bCs/>
              </w:rPr>
              <w:t xml:space="preserve">Standard </w:t>
            </w:r>
            <w:r w:rsidRPr="00A91DE6">
              <w:rPr>
                <w:b/>
                <w:bCs/>
              </w:rPr>
              <w:br/>
              <w:t>Deviation</w:t>
            </w:r>
          </w:p>
        </w:tc>
        <w:tc>
          <w:tcPr>
            <w:tcW w:w="1172" w:type="dxa"/>
            <w:tcBorders>
              <w:top w:val="single" w:sz="4" w:space="0" w:color="auto"/>
              <w:bottom w:val="single" w:sz="4" w:space="0" w:color="auto"/>
            </w:tcBorders>
            <w:shd w:val="clear" w:color="auto" w:fill="auto"/>
            <w:noWrap/>
            <w:vAlign w:val="bottom"/>
            <w:hideMark/>
          </w:tcPr>
          <w:p w:rsidR="00010F3E" w:rsidRPr="00A91DE6" w:rsidRDefault="00010F3E" w:rsidP="00DA4081">
            <w:pPr>
              <w:jc w:val="center"/>
              <w:rPr>
                <w:b/>
                <w:bCs/>
              </w:rPr>
            </w:pPr>
            <w:r w:rsidRPr="00A91DE6">
              <w:rPr>
                <w:b/>
                <w:bCs/>
              </w:rPr>
              <w:t>Minimum</w:t>
            </w:r>
          </w:p>
        </w:tc>
        <w:tc>
          <w:tcPr>
            <w:tcW w:w="1506" w:type="dxa"/>
            <w:tcBorders>
              <w:top w:val="single" w:sz="4" w:space="0" w:color="auto"/>
              <w:bottom w:val="single" w:sz="4" w:space="0" w:color="auto"/>
            </w:tcBorders>
            <w:shd w:val="clear" w:color="auto" w:fill="auto"/>
            <w:noWrap/>
            <w:vAlign w:val="bottom"/>
            <w:hideMark/>
          </w:tcPr>
          <w:p w:rsidR="00010F3E" w:rsidRPr="00A91DE6" w:rsidRDefault="00010F3E" w:rsidP="00DA4081">
            <w:pPr>
              <w:jc w:val="center"/>
              <w:rPr>
                <w:b/>
                <w:bCs/>
              </w:rPr>
            </w:pPr>
            <w:r w:rsidRPr="00A91DE6">
              <w:rPr>
                <w:b/>
                <w:bCs/>
              </w:rPr>
              <w:t>Maximum</w:t>
            </w:r>
          </w:p>
        </w:tc>
      </w:tr>
      <w:tr w:rsidR="00010F3E" w:rsidRPr="00FE6F71" w:rsidTr="00DA4081">
        <w:trPr>
          <w:trHeight w:val="315"/>
          <w:jc w:val="center"/>
        </w:trPr>
        <w:tc>
          <w:tcPr>
            <w:tcW w:w="1263" w:type="dxa"/>
            <w:tcBorders>
              <w:top w:val="single" w:sz="4" w:space="0" w:color="auto"/>
            </w:tcBorders>
            <w:shd w:val="clear" w:color="auto" w:fill="auto"/>
            <w:noWrap/>
            <w:vAlign w:val="bottom"/>
          </w:tcPr>
          <w:p w:rsidR="00010F3E" w:rsidRPr="00FE6F71" w:rsidRDefault="00010F3E" w:rsidP="00DA4081"/>
        </w:tc>
        <w:tc>
          <w:tcPr>
            <w:tcW w:w="686" w:type="dxa"/>
            <w:tcBorders>
              <w:top w:val="single" w:sz="4" w:space="0" w:color="auto"/>
            </w:tcBorders>
            <w:shd w:val="clear" w:color="auto" w:fill="auto"/>
            <w:noWrap/>
            <w:vAlign w:val="bottom"/>
          </w:tcPr>
          <w:p w:rsidR="00010F3E" w:rsidRPr="00FE6F71" w:rsidRDefault="00010F3E" w:rsidP="00DA4081">
            <w:pPr>
              <w:jc w:val="center"/>
            </w:pPr>
          </w:p>
        </w:tc>
        <w:tc>
          <w:tcPr>
            <w:tcW w:w="4843" w:type="dxa"/>
            <w:gridSpan w:val="4"/>
            <w:tcBorders>
              <w:top w:val="single" w:sz="4" w:space="0" w:color="auto"/>
            </w:tcBorders>
            <w:shd w:val="clear" w:color="auto" w:fill="auto"/>
            <w:noWrap/>
            <w:vAlign w:val="bottom"/>
          </w:tcPr>
          <w:p w:rsidR="00010F3E" w:rsidRPr="00FE6F71" w:rsidRDefault="00010F3E" w:rsidP="00DA4081">
            <w:pPr>
              <w:jc w:val="center"/>
            </w:pPr>
            <w:r w:rsidRPr="00C669F5">
              <w:rPr>
                <w:b/>
                <w:bCs/>
              </w:rPr>
              <w:t>Video length</w:t>
            </w:r>
            <w:r>
              <w:rPr>
                <w:b/>
                <w:bCs/>
              </w:rPr>
              <w:t xml:space="preserve"> </w:t>
            </w:r>
            <w:r w:rsidRPr="00C669F5">
              <w:rPr>
                <w:b/>
                <w:bCs/>
              </w:rPr>
              <w:t>(minutes)</w:t>
            </w:r>
          </w:p>
        </w:tc>
      </w:tr>
      <w:tr w:rsidR="00010F3E" w:rsidRPr="00FE6F71" w:rsidTr="00DA4081">
        <w:trPr>
          <w:trHeight w:val="315"/>
          <w:jc w:val="center"/>
        </w:trPr>
        <w:tc>
          <w:tcPr>
            <w:tcW w:w="1263" w:type="dxa"/>
            <w:tcBorders>
              <w:top w:val="single" w:sz="4" w:space="0" w:color="auto"/>
            </w:tcBorders>
            <w:shd w:val="clear" w:color="auto" w:fill="auto"/>
            <w:noWrap/>
            <w:vAlign w:val="bottom"/>
            <w:hideMark/>
          </w:tcPr>
          <w:p w:rsidR="00010F3E" w:rsidRPr="00A91DE6" w:rsidRDefault="00010F3E" w:rsidP="00DA4081">
            <w:pPr>
              <w:rPr>
                <w:b/>
                <w:bCs/>
              </w:rPr>
            </w:pPr>
            <w:r w:rsidRPr="00A91DE6">
              <w:rPr>
                <w:b/>
                <w:bCs/>
              </w:rPr>
              <w:t>First</w:t>
            </w:r>
          </w:p>
        </w:tc>
        <w:tc>
          <w:tcPr>
            <w:tcW w:w="686" w:type="dxa"/>
            <w:tcBorders>
              <w:top w:val="single" w:sz="4" w:space="0" w:color="auto"/>
            </w:tcBorders>
            <w:shd w:val="clear" w:color="auto" w:fill="auto"/>
            <w:noWrap/>
            <w:vAlign w:val="bottom"/>
            <w:hideMark/>
          </w:tcPr>
          <w:p w:rsidR="00010F3E" w:rsidRPr="00FE6F71" w:rsidRDefault="00010F3E" w:rsidP="00DA4081">
            <w:pPr>
              <w:jc w:val="center"/>
            </w:pPr>
            <w:r w:rsidRPr="00FE6F71">
              <w:t>17</w:t>
            </w:r>
          </w:p>
        </w:tc>
        <w:tc>
          <w:tcPr>
            <w:tcW w:w="997" w:type="dxa"/>
            <w:tcBorders>
              <w:top w:val="single" w:sz="4" w:space="0" w:color="auto"/>
            </w:tcBorders>
            <w:shd w:val="clear" w:color="auto" w:fill="auto"/>
            <w:noWrap/>
            <w:vAlign w:val="bottom"/>
            <w:hideMark/>
          </w:tcPr>
          <w:p w:rsidR="00010F3E" w:rsidRPr="00FE6F71" w:rsidRDefault="00010F3E" w:rsidP="00DA4081">
            <w:pPr>
              <w:jc w:val="center"/>
            </w:pPr>
            <w:r w:rsidRPr="00FE6F71">
              <w:t>5.13</w:t>
            </w:r>
          </w:p>
        </w:tc>
        <w:tc>
          <w:tcPr>
            <w:tcW w:w="1168" w:type="dxa"/>
            <w:tcBorders>
              <w:top w:val="single" w:sz="4" w:space="0" w:color="auto"/>
            </w:tcBorders>
            <w:shd w:val="clear" w:color="auto" w:fill="auto"/>
            <w:noWrap/>
            <w:vAlign w:val="bottom"/>
            <w:hideMark/>
          </w:tcPr>
          <w:p w:rsidR="00010F3E" w:rsidRPr="00FE6F71" w:rsidRDefault="00010F3E" w:rsidP="00DA4081">
            <w:pPr>
              <w:jc w:val="center"/>
            </w:pPr>
            <w:r w:rsidRPr="00FE6F71">
              <w:t>2.60</w:t>
            </w:r>
          </w:p>
        </w:tc>
        <w:tc>
          <w:tcPr>
            <w:tcW w:w="1172" w:type="dxa"/>
            <w:tcBorders>
              <w:top w:val="single" w:sz="4" w:space="0" w:color="auto"/>
            </w:tcBorders>
            <w:shd w:val="clear" w:color="auto" w:fill="auto"/>
            <w:noWrap/>
            <w:vAlign w:val="bottom"/>
            <w:hideMark/>
          </w:tcPr>
          <w:p w:rsidR="00010F3E" w:rsidRPr="00FE6F71" w:rsidRDefault="00010F3E" w:rsidP="00DA4081">
            <w:pPr>
              <w:jc w:val="center"/>
            </w:pPr>
            <w:r w:rsidRPr="00FE6F71">
              <w:t>1.04</w:t>
            </w:r>
          </w:p>
        </w:tc>
        <w:tc>
          <w:tcPr>
            <w:tcW w:w="1506" w:type="dxa"/>
            <w:tcBorders>
              <w:top w:val="single" w:sz="4" w:space="0" w:color="auto"/>
            </w:tcBorders>
            <w:shd w:val="clear" w:color="auto" w:fill="auto"/>
            <w:noWrap/>
            <w:vAlign w:val="bottom"/>
            <w:hideMark/>
          </w:tcPr>
          <w:p w:rsidR="00010F3E" w:rsidRPr="00FE6F71" w:rsidRDefault="00010F3E" w:rsidP="00DA4081">
            <w:pPr>
              <w:jc w:val="center"/>
            </w:pPr>
            <w:r w:rsidRPr="00FE6F71">
              <w:t>8.44</w:t>
            </w:r>
          </w:p>
        </w:tc>
      </w:tr>
      <w:tr w:rsidR="00010F3E" w:rsidRPr="00FE6F71" w:rsidTr="00DA4081">
        <w:trPr>
          <w:trHeight w:val="300"/>
          <w:jc w:val="center"/>
        </w:trPr>
        <w:tc>
          <w:tcPr>
            <w:tcW w:w="1263" w:type="dxa"/>
            <w:shd w:val="clear" w:color="auto" w:fill="auto"/>
            <w:noWrap/>
            <w:vAlign w:val="bottom"/>
            <w:hideMark/>
          </w:tcPr>
          <w:p w:rsidR="00010F3E" w:rsidRPr="00A91DE6" w:rsidRDefault="00010F3E" w:rsidP="00DA4081">
            <w:pPr>
              <w:rPr>
                <w:b/>
                <w:bCs/>
              </w:rPr>
            </w:pPr>
            <w:r w:rsidRPr="00A91DE6">
              <w:rPr>
                <w:b/>
                <w:bCs/>
              </w:rPr>
              <w:t>Second</w:t>
            </w:r>
          </w:p>
        </w:tc>
        <w:tc>
          <w:tcPr>
            <w:tcW w:w="686" w:type="dxa"/>
            <w:shd w:val="clear" w:color="auto" w:fill="auto"/>
            <w:noWrap/>
            <w:vAlign w:val="bottom"/>
            <w:hideMark/>
          </w:tcPr>
          <w:p w:rsidR="00010F3E" w:rsidRPr="00FE6F71" w:rsidRDefault="00010F3E" w:rsidP="00DA4081">
            <w:pPr>
              <w:jc w:val="center"/>
            </w:pPr>
            <w:r w:rsidRPr="00FE6F71">
              <w:t>17</w:t>
            </w:r>
          </w:p>
        </w:tc>
        <w:tc>
          <w:tcPr>
            <w:tcW w:w="997" w:type="dxa"/>
            <w:shd w:val="clear" w:color="auto" w:fill="auto"/>
            <w:noWrap/>
            <w:vAlign w:val="bottom"/>
            <w:hideMark/>
          </w:tcPr>
          <w:p w:rsidR="00010F3E" w:rsidRPr="00FE6F71" w:rsidRDefault="00010F3E" w:rsidP="00DA4081">
            <w:pPr>
              <w:jc w:val="center"/>
            </w:pPr>
            <w:r w:rsidRPr="00FE6F71">
              <w:t>9.62</w:t>
            </w:r>
          </w:p>
        </w:tc>
        <w:tc>
          <w:tcPr>
            <w:tcW w:w="1168" w:type="dxa"/>
            <w:shd w:val="clear" w:color="auto" w:fill="auto"/>
            <w:noWrap/>
            <w:vAlign w:val="bottom"/>
            <w:hideMark/>
          </w:tcPr>
          <w:p w:rsidR="00010F3E" w:rsidRPr="00FE6F71" w:rsidRDefault="00010F3E" w:rsidP="00DA4081">
            <w:pPr>
              <w:jc w:val="center"/>
            </w:pPr>
            <w:r w:rsidRPr="00FE6F71">
              <w:t>0.46</w:t>
            </w:r>
          </w:p>
        </w:tc>
        <w:tc>
          <w:tcPr>
            <w:tcW w:w="1172" w:type="dxa"/>
            <w:shd w:val="clear" w:color="auto" w:fill="auto"/>
            <w:noWrap/>
            <w:vAlign w:val="bottom"/>
            <w:hideMark/>
          </w:tcPr>
          <w:p w:rsidR="00010F3E" w:rsidRPr="00FE6F71" w:rsidRDefault="00010F3E" w:rsidP="00DA4081">
            <w:pPr>
              <w:jc w:val="center"/>
            </w:pPr>
            <w:r w:rsidRPr="00FE6F71">
              <w:t>8.59</w:t>
            </w:r>
          </w:p>
        </w:tc>
        <w:tc>
          <w:tcPr>
            <w:tcW w:w="1506" w:type="dxa"/>
            <w:shd w:val="clear" w:color="auto" w:fill="auto"/>
            <w:noWrap/>
            <w:vAlign w:val="bottom"/>
            <w:hideMark/>
          </w:tcPr>
          <w:p w:rsidR="00010F3E" w:rsidRPr="00FE6F71" w:rsidRDefault="00010F3E" w:rsidP="00DA4081">
            <w:pPr>
              <w:jc w:val="center"/>
            </w:pPr>
            <w:r w:rsidRPr="00FE6F71">
              <w:t>10.25</w:t>
            </w:r>
          </w:p>
        </w:tc>
      </w:tr>
      <w:tr w:rsidR="00010F3E" w:rsidRPr="00FE6F71" w:rsidTr="00DA4081">
        <w:trPr>
          <w:trHeight w:val="300"/>
          <w:jc w:val="center"/>
        </w:trPr>
        <w:tc>
          <w:tcPr>
            <w:tcW w:w="1263" w:type="dxa"/>
            <w:shd w:val="clear" w:color="auto" w:fill="auto"/>
            <w:noWrap/>
            <w:vAlign w:val="bottom"/>
            <w:hideMark/>
          </w:tcPr>
          <w:p w:rsidR="00010F3E" w:rsidRPr="00A91DE6" w:rsidRDefault="00010F3E" w:rsidP="00DA4081">
            <w:pPr>
              <w:rPr>
                <w:b/>
                <w:bCs/>
              </w:rPr>
            </w:pPr>
            <w:r w:rsidRPr="00A91DE6">
              <w:rPr>
                <w:b/>
                <w:bCs/>
              </w:rPr>
              <w:t>Third</w:t>
            </w:r>
          </w:p>
        </w:tc>
        <w:tc>
          <w:tcPr>
            <w:tcW w:w="686" w:type="dxa"/>
            <w:shd w:val="clear" w:color="auto" w:fill="auto"/>
            <w:noWrap/>
            <w:vAlign w:val="bottom"/>
            <w:hideMark/>
          </w:tcPr>
          <w:p w:rsidR="00010F3E" w:rsidRPr="00FE6F71" w:rsidRDefault="00010F3E" w:rsidP="00DA4081">
            <w:pPr>
              <w:jc w:val="center"/>
            </w:pPr>
            <w:r w:rsidRPr="00FE6F71">
              <w:t>16</w:t>
            </w:r>
          </w:p>
        </w:tc>
        <w:tc>
          <w:tcPr>
            <w:tcW w:w="997" w:type="dxa"/>
            <w:shd w:val="clear" w:color="auto" w:fill="auto"/>
            <w:noWrap/>
            <w:vAlign w:val="bottom"/>
            <w:hideMark/>
          </w:tcPr>
          <w:p w:rsidR="00010F3E" w:rsidRPr="00FE6F71" w:rsidRDefault="00010F3E" w:rsidP="00DA4081">
            <w:pPr>
              <w:jc w:val="center"/>
            </w:pPr>
            <w:r w:rsidRPr="00FE6F71">
              <w:t>12.18</w:t>
            </w:r>
          </w:p>
        </w:tc>
        <w:tc>
          <w:tcPr>
            <w:tcW w:w="1168" w:type="dxa"/>
            <w:shd w:val="clear" w:color="auto" w:fill="auto"/>
            <w:noWrap/>
            <w:vAlign w:val="bottom"/>
            <w:hideMark/>
          </w:tcPr>
          <w:p w:rsidR="00010F3E" w:rsidRPr="00FE6F71" w:rsidRDefault="00010F3E" w:rsidP="00DA4081">
            <w:pPr>
              <w:jc w:val="center"/>
            </w:pPr>
            <w:r w:rsidRPr="00FE6F71">
              <w:t>1.10</w:t>
            </w:r>
          </w:p>
        </w:tc>
        <w:tc>
          <w:tcPr>
            <w:tcW w:w="1172" w:type="dxa"/>
            <w:shd w:val="clear" w:color="auto" w:fill="auto"/>
            <w:noWrap/>
            <w:vAlign w:val="bottom"/>
            <w:hideMark/>
          </w:tcPr>
          <w:p w:rsidR="00010F3E" w:rsidRPr="00FE6F71" w:rsidRDefault="00010F3E" w:rsidP="00DA4081">
            <w:pPr>
              <w:jc w:val="center"/>
            </w:pPr>
            <w:r w:rsidRPr="00FE6F71">
              <w:t>10.49</w:t>
            </w:r>
          </w:p>
        </w:tc>
        <w:tc>
          <w:tcPr>
            <w:tcW w:w="1506" w:type="dxa"/>
            <w:shd w:val="clear" w:color="auto" w:fill="auto"/>
            <w:noWrap/>
            <w:vAlign w:val="bottom"/>
            <w:hideMark/>
          </w:tcPr>
          <w:p w:rsidR="00010F3E" w:rsidRPr="00FE6F71" w:rsidRDefault="00010F3E" w:rsidP="00DA4081">
            <w:pPr>
              <w:jc w:val="center"/>
            </w:pPr>
            <w:r w:rsidRPr="00FE6F71">
              <w:t>14.19</w:t>
            </w:r>
          </w:p>
        </w:tc>
      </w:tr>
      <w:tr w:rsidR="00010F3E" w:rsidRPr="00FE6F71" w:rsidTr="00DA4081">
        <w:trPr>
          <w:trHeight w:val="300"/>
          <w:jc w:val="center"/>
        </w:trPr>
        <w:tc>
          <w:tcPr>
            <w:tcW w:w="1263" w:type="dxa"/>
            <w:tcBorders>
              <w:bottom w:val="single" w:sz="4" w:space="0" w:color="auto"/>
            </w:tcBorders>
            <w:shd w:val="clear" w:color="auto" w:fill="auto"/>
            <w:noWrap/>
            <w:vAlign w:val="bottom"/>
            <w:hideMark/>
          </w:tcPr>
          <w:p w:rsidR="00010F3E" w:rsidRPr="00A91DE6" w:rsidRDefault="00010F3E" w:rsidP="00DA4081">
            <w:pPr>
              <w:rPr>
                <w:b/>
                <w:bCs/>
              </w:rPr>
            </w:pPr>
            <w:r w:rsidRPr="00A91DE6">
              <w:rPr>
                <w:b/>
                <w:bCs/>
              </w:rPr>
              <w:t>Fourth</w:t>
            </w:r>
          </w:p>
        </w:tc>
        <w:tc>
          <w:tcPr>
            <w:tcW w:w="686" w:type="dxa"/>
            <w:tcBorders>
              <w:bottom w:val="single" w:sz="4" w:space="0" w:color="auto"/>
            </w:tcBorders>
            <w:shd w:val="clear" w:color="auto" w:fill="auto"/>
            <w:noWrap/>
            <w:vAlign w:val="bottom"/>
            <w:hideMark/>
          </w:tcPr>
          <w:p w:rsidR="00010F3E" w:rsidRPr="00FE6F71" w:rsidRDefault="00010F3E" w:rsidP="00DA4081">
            <w:pPr>
              <w:jc w:val="center"/>
            </w:pPr>
            <w:r w:rsidRPr="00FE6F71">
              <w:t>17</w:t>
            </w:r>
          </w:p>
        </w:tc>
        <w:tc>
          <w:tcPr>
            <w:tcW w:w="997" w:type="dxa"/>
            <w:tcBorders>
              <w:bottom w:val="single" w:sz="4" w:space="0" w:color="auto"/>
            </w:tcBorders>
            <w:shd w:val="clear" w:color="auto" w:fill="auto"/>
            <w:noWrap/>
            <w:vAlign w:val="bottom"/>
            <w:hideMark/>
          </w:tcPr>
          <w:p w:rsidR="00010F3E" w:rsidRPr="00FE6F71" w:rsidRDefault="00010F3E" w:rsidP="00DA4081">
            <w:pPr>
              <w:jc w:val="center"/>
            </w:pPr>
            <w:r w:rsidRPr="00FE6F71">
              <w:t>19.09</w:t>
            </w:r>
          </w:p>
        </w:tc>
        <w:tc>
          <w:tcPr>
            <w:tcW w:w="1168" w:type="dxa"/>
            <w:tcBorders>
              <w:bottom w:val="single" w:sz="4" w:space="0" w:color="auto"/>
            </w:tcBorders>
            <w:shd w:val="clear" w:color="auto" w:fill="auto"/>
            <w:noWrap/>
            <w:vAlign w:val="bottom"/>
            <w:hideMark/>
          </w:tcPr>
          <w:p w:rsidR="00010F3E" w:rsidRPr="00FE6F71" w:rsidRDefault="00010F3E" w:rsidP="00DA4081">
            <w:pPr>
              <w:jc w:val="center"/>
            </w:pPr>
            <w:r w:rsidRPr="00FE6F71">
              <w:t>3.19</w:t>
            </w:r>
          </w:p>
        </w:tc>
        <w:tc>
          <w:tcPr>
            <w:tcW w:w="1172" w:type="dxa"/>
            <w:tcBorders>
              <w:bottom w:val="single" w:sz="4" w:space="0" w:color="auto"/>
            </w:tcBorders>
            <w:shd w:val="clear" w:color="auto" w:fill="auto"/>
            <w:noWrap/>
            <w:vAlign w:val="bottom"/>
            <w:hideMark/>
          </w:tcPr>
          <w:p w:rsidR="00010F3E" w:rsidRPr="00FE6F71" w:rsidRDefault="00010F3E" w:rsidP="00DA4081">
            <w:pPr>
              <w:jc w:val="center"/>
            </w:pPr>
            <w:r w:rsidRPr="00FE6F71">
              <w:t>14.26</w:t>
            </w:r>
          </w:p>
        </w:tc>
        <w:tc>
          <w:tcPr>
            <w:tcW w:w="1506" w:type="dxa"/>
            <w:tcBorders>
              <w:bottom w:val="single" w:sz="4" w:space="0" w:color="auto"/>
            </w:tcBorders>
            <w:shd w:val="clear" w:color="auto" w:fill="auto"/>
            <w:noWrap/>
            <w:vAlign w:val="bottom"/>
            <w:hideMark/>
          </w:tcPr>
          <w:p w:rsidR="00010F3E" w:rsidRPr="00FE6F71" w:rsidRDefault="00010F3E" w:rsidP="00DA4081">
            <w:pPr>
              <w:jc w:val="center"/>
            </w:pPr>
            <w:r w:rsidRPr="00FE6F71">
              <w:t>25.04</w:t>
            </w:r>
          </w:p>
        </w:tc>
      </w:tr>
      <w:tr w:rsidR="00010F3E" w:rsidRPr="00FE6F71" w:rsidTr="00DA4081">
        <w:trPr>
          <w:trHeight w:val="300"/>
          <w:jc w:val="center"/>
        </w:trPr>
        <w:tc>
          <w:tcPr>
            <w:tcW w:w="1263" w:type="dxa"/>
            <w:tcBorders>
              <w:top w:val="single" w:sz="4" w:space="0" w:color="auto"/>
              <w:bottom w:val="single" w:sz="4" w:space="0" w:color="auto"/>
            </w:tcBorders>
            <w:shd w:val="clear" w:color="auto" w:fill="auto"/>
            <w:noWrap/>
            <w:vAlign w:val="bottom"/>
            <w:hideMark/>
          </w:tcPr>
          <w:p w:rsidR="00010F3E" w:rsidRPr="00FE6F71" w:rsidRDefault="00010F3E" w:rsidP="00DA4081">
            <w:r w:rsidRPr="00FE6F71">
              <w:t>Total</w:t>
            </w:r>
          </w:p>
        </w:tc>
        <w:tc>
          <w:tcPr>
            <w:tcW w:w="686"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67</w:t>
            </w:r>
          </w:p>
        </w:tc>
        <w:tc>
          <w:tcPr>
            <w:tcW w:w="997"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11.50</w:t>
            </w:r>
          </w:p>
        </w:tc>
        <w:tc>
          <w:tcPr>
            <w:tcW w:w="1168"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5.54</w:t>
            </w:r>
          </w:p>
        </w:tc>
        <w:tc>
          <w:tcPr>
            <w:tcW w:w="1172"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1.04</w:t>
            </w:r>
          </w:p>
        </w:tc>
        <w:tc>
          <w:tcPr>
            <w:tcW w:w="1506"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25.04</w:t>
            </w:r>
          </w:p>
        </w:tc>
      </w:tr>
      <w:tr w:rsidR="00010F3E" w:rsidRPr="00FE6F71" w:rsidTr="00DA4081">
        <w:trPr>
          <w:trHeight w:val="300"/>
          <w:jc w:val="center"/>
        </w:trPr>
        <w:tc>
          <w:tcPr>
            <w:tcW w:w="1263" w:type="dxa"/>
            <w:tcBorders>
              <w:top w:val="single" w:sz="4" w:space="0" w:color="auto"/>
            </w:tcBorders>
            <w:shd w:val="clear" w:color="auto" w:fill="auto"/>
            <w:noWrap/>
            <w:vAlign w:val="bottom"/>
          </w:tcPr>
          <w:p w:rsidR="00010F3E" w:rsidRPr="00FE6F71" w:rsidRDefault="00010F3E" w:rsidP="00DA4081"/>
        </w:tc>
        <w:tc>
          <w:tcPr>
            <w:tcW w:w="686" w:type="dxa"/>
            <w:tcBorders>
              <w:top w:val="single" w:sz="4" w:space="0" w:color="auto"/>
            </w:tcBorders>
            <w:shd w:val="clear" w:color="auto" w:fill="auto"/>
            <w:noWrap/>
            <w:vAlign w:val="bottom"/>
          </w:tcPr>
          <w:p w:rsidR="00010F3E" w:rsidRPr="00FE6F71" w:rsidRDefault="00010F3E" w:rsidP="00DA4081">
            <w:pPr>
              <w:jc w:val="center"/>
            </w:pPr>
          </w:p>
        </w:tc>
        <w:tc>
          <w:tcPr>
            <w:tcW w:w="4843" w:type="dxa"/>
            <w:gridSpan w:val="4"/>
            <w:tcBorders>
              <w:top w:val="single" w:sz="4" w:space="0" w:color="auto"/>
            </w:tcBorders>
            <w:shd w:val="clear" w:color="auto" w:fill="auto"/>
            <w:noWrap/>
            <w:vAlign w:val="bottom"/>
          </w:tcPr>
          <w:p w:rsidR="00010F3E" w:rsidRPr="00FE6F71" w:rsidRDefault="00010F3E" w:rsidP="00DA4081">
            <w:pPr>
              <w:jc w:val="center"/>
            </w:pPr>
            <w:r w:rsidRPr="00C669F5">
              <w:rPr>
                <w:b/>
                <w:bCs/>
              </w:rPr>
              <w:t>Before:</w:t>
            </w:r>
            <w:r>
              <w:rPr>
                <w:b/>
                <w:bCs/>
              </w:rPr>
              <w:t xml:space="preserve"> </w:t>
            </w:r>
            <w:r w:rsidRPr="00581CD9">
              <w:rPr>
                <w:b/>
                <w:bCs/>
              </w:rPr>
              <w:t>Average Completion Percentage</w:t>
            </w:r>
            <w:r>
              <w:rPr>
                <w:b/>
                <w:bCs/>
              </w:rPr>
              <w:t xml:space="preserve"> (%)</w:t>
            </w:r>
          </w:p>
        </w:tc>
      </w:tr>
      <w:tr w:rsidR="00010F3E" w:rsidRPr="00FE6F71" w:rsidTr="00DA4081">
        <w:trPr>
          <w:trHeight w:val="300"/>
          <w:jc w:val="center"/>
        </w:trPr>
        <w:tc>
          <w:tcPr>
            <w:tcW w:w="1263" w:type="dxa"/>
            <w:tcBorders>
              <w:top w:val="single" w:sz="4" w:space="0" w:color="auto"/>
            </w:tcBorders>
            <w:shd w:val="clear" w:color="auto" w:fill="auto"/>
            <w:noWrap/>
            <w:vAlign w:val="bottom"/>
            <w:hideMark/>
          </w:tcPr>
          <w:p w:rsidR="00010F3E" w:rsidRPr="00A91DE6" w:rsidRDefault="00010F3E" w:rsidP="00DA4081">
            <w:pPr>
              <w:rPr>
                <w:b/>
                <w:bCs/>
              </w:rPr>
            </w:pPr>
            <w:r w:rsidRPr="00A91DE6">
              <w:rPr>
                <w:b/>
                <w:bCs/>
              </w:rPr>
              <w:t>First</w:t>
            </w:r>
          </w:p>
        </w:tc>
        <w:tc>
          <w:tcPr>
            <w:tcW w:w="686" w:type="dxa"/>
            <w:tcBorders>
              <w:top w:val="single" w:sz="4" w:space="0" w:color="auto"/>
            </w:tcBorders>
            <w:shd w:val="clear" w:color="auto" w:fill="auto"/>
            <w:noWrap/>
            <w:vAlign w:val="bottom"/>
            <w:hideMark/>
          </w:tcPr>
          <w:p w:rsidR="00010F3E" w:rsidRPr="00FE6F71" w:rsidRDefault="00010F3E" w:rsidP="00DA4081">
            <w:pPr>
              <w:jc w:val="center"/>
            </w:pPr>
            <w:r w:rsidRPr="00FE6F71">
              <w:t>17</w:t>
            </w:r>
          </w:p>
        </w:tc>
        <w:tc>
          <w:tcPr>
            <w:tcW w:w="997" w:type="dxa"/>
            <w:tcBorders>
              <w:top w:val="single" w:sz="4" w:space="0" w:color="auto"/>
            </w:tcBorders>
            <w:shd w:val="clear" w:color="auto" w:fill="auto"/>
            <w:noWrap/>
            <w:vAlign w:val="bottom"/>
            <w:hideMark/>
          </w:tcPr>
          <w:p w:rsidR="00010F3E" w:rsidRPr="00FE6F71" w:rsidRDefault="00010F3E" w:rsidP="00DA4081">
            <w:pPr>
              <w:jc w:val="center"/>
            </w:pPr>
            <w:r w:rsidRPr="00FE6F71">
              <w:t>64.34</w:t>
            </w:r>
          </w:p>
        </w:tc>
        <w:tc>
          <w:tcPr>
            <w:tcW w:w="1168" w:type="dxa"/>
            <w:tcBorders>
              <w:top w:val="single" w:sz="4" w:space="0" w:color="auto"/>
            </w:tcBorders>
            <w:shd w:val="clear" w:color="auto" w:fill="auto"/>
            <w:noWrap/>
            <w:vAlign w:val="bottom"/>
            <w:hideMark/>
          </w:tcPr>
          <w:p w:rsidR="00010F3E" w:rsidRPr="00FE6F71" w:rsidRDefault="00010F3E" w:rsidP="00DA4081">
            <w:pPr>
              <w:jc w:val="center"/>
            </w:pPr>
            <w:r w:rsidRPr="00FE6F71">
              <w:t>5.68</w:t>
            </w:r>
          </w:p>
        </w:tc>
        <w:tc>
          <w:tcPr>
            <w:tcW w:w="1172" w:type="dxa"/>
            <w:tcBorders>
              <w:top w:val="single" w:sz="4" w:space="0" w:color="auto"/>
            </w:tcBorders>
            <w:shd w:val="clear" w:color="auto" w:fill="auto"/>
            <w:noWrap/>
            <w:vAlign w:val="bottom"/>
            <w:hideMark/>
          </w:tcPr>
          <w:p w:rsidR="00010F3E" w:rsidRPr="00FE6F71" w:rsidRDefault="00010F3E" w:rsidP="00DA4081">
            <w:pPr>
              <w:jc w:val="center"/>
            </w:pPr>
            <w:r w:rsidRPr="00FE6F71">
              <w:t>54.56</w:t>
            </w:r>
          </w:p>
        </w:tc>
        <w:tc>
          <w:tcPr>
            <w:tcW w:w="1506" w:type="dxa"/>
            <w:tcBorders>
              <w:top w:val="single" w:sz="4" w:space="0" w:color="auto"/>
            </w:tcBorders>
            <w:shd w:val="clear" w:color="auto" w:fill="auto"/>
            <w:noWrap/>
            <w:vAlign w:val="bottom"/>
            <w:hideMark/>
          </w:tcPr>
          <w:p w:rsidR="00010F3E" w:rsidRPr="00FE6F71" w:rsidRDefault="00010F3E" w:rsidP="00DA4081">
            <w:pPr>
              <w:jc w:val="center"/>
            </w:pPr>
            <w:r w:rsidRPr="00FE6F71">
              <w:t>71.75</w:t>
            </w:r>
          </w:p>
        </w:tc>
      </w:tr>
      <w:tr w:rsidR="00010F3E" w:rsidRPr="00FE6F71" w:rsidTr="00DA4081">
        <w:trPr>
          <w:trHeight w:val="300"/>
          <w:jc w:val="center"/>
        </w:trPr>
        <w:tc>
          <w:tcPr>
            <w:tcW w:w="1263" w:type="dxa"/>
            <w:shd w:val="clear" w:color="auto" w:fill="auto"/>
            <w:noWrap/>
            <w:vAlign w:val="bottom"/>
            <w:hideMark/>
          </w:tcPr>
          <w:p w:rsidR="00010F3E" w:rsidRPr="00A91DE6" w:rsidRDefault="00010F3E" w:rsidP="00DA4081">
            <w:pPr>
              <w:rPr>
                <w:b/>
                <w:bCs/>
              </w:rPr>
            </w:pPr>
            <w:r w:rsidRPr="00A91DE6">
              <w:rPr>
                <w:b/>
                <w:bCs/>
              </w:rPr>
              <w:t>Second</w:t>
            </w:r>
          </w:p>
        </w:tc>
        <w:tc>
          <w:tcPr>
            <w:tcW w:w="686" w:type="dxa"/>
            <w:shd w:val="clear" w:color="auto" w:fill="auto"/>
            <w:noWrap/>
            <w:vAlign w:val="bottom"/>
            <w:hideMark/>
          </w:tcPr>
          <w:p w:rsidR="00010F3E" w:rsidRPr="00FE6F71" w:rsidRDefault="00010F3E" w:rsidP="00DA4081">
            <w:pPr>
              <w:jc w:val="center"/>
            </w:pPr>
            <w:r w:rsidRPr="00FE6F71">
              <w:t>17</w:t>
            </w:r>
          </w:p>
        </w:tc>
        <w:tc>
          <w:tcPr>
            <w:tcW w:w="997" w:type="dxa"/>
            <w:shd w:val="clear" w:color="auto" w:fill="auto"/>
            <w:noWrap/>
            <w:vAlign w:val="bottom"/>
            <w:hideMark/>
          </w:tcPr>
          <w:p w:rsidR="00010F3E" w:rsidRPr="00FE6F71" w:rsidRDefault="00010F3E" w:rsidP="00DA4081">
            <w:pPr>
              <w:jc w:val="center"/>
            </w:pPr>
            <w:r w:rsidRPr="00FE6F71">
              <w:t>63.63</w:t>
            </w:r>
          </w:p>
        </w:tc>
        <w:tc>
          <w:tcPr>
            <w:tcW w:w="1168" w:type="dxa"/>
            <w:shd w:val="clear" w:color="auto" w:fill="auto"/>
            <w:noWrap/>
            <w:vAlign w:val="bottom"/>
            <w:hideMark/>
          </w:tcPr>
          <w:p w:rsidR="00010F3E" w:rsidRPr="00FE6F71" w:rsidRDefault="00010F3E" w:rsidP="00DA4081">
            <w:pPr>
              <w:jc w:val="center"/>
            </w:pPr>
            <w:r w:rsidRPr="00FE6F71">
              <w:t>6.21</w:t>
            </w:r>
          </w:p>
        </w:tc>
        <w:tc>
          <w:tcPr>
            <w:tcW w:w="1172" w:type="dxa"/>
            <w:shd w:val="clear" w:color="auto" w:fill="auto"/>
            <w:noWrap/>
            <w:vAlign w:val="bottom"/>
            <w:hideMark/>
          </w:tcPr>
          <w:p w:rsidR="00010F3E" w:rsidRPr="00FE6F71" w:rsidRDefault="00010F3E" w:rsidP="00DA4081">
            <w:pPr>
              <w:jc w:val="center"/>
            </w:pPr>
            <w:r w:rsidRPr="00FE6F71">
              <w:t>55.26</w:t>
            </w:r>
          </w:p>
        </w:tc>
        <w:tc>
          <w:tcPr>
            <w:tcW w:w="1506" w:type="dxa"/>
            <w:shd w:val="clear" w:color="auto" w:fill="auto"/>
            <w:noWrap/>
            <w:vAlign w:val="bottom"/>
            <w:hideMark/>
          </w:tcPr>
          <w:p w:rsidR="00010F3E" w:rsidRPr="00FE6F71" w:rsidRDefault="00010F3E" w:rsidP="00DA4081">
            <w:pPr>
              <w:jc w:val="center"/>
            </w:pPr>
            <w:r w:rsidRPr="00FE6F71">
              <w:t>74.83</w:t>
            </w:r>
          </w:p>
        </w:tc>
      </w:tr>
      <w:tr w:rsidR="00010F3E" w:rsidRPr="00FE6F71" w:rsidTr="00DA4081">
        <w:trPr>
          <w:trHeight w:val="300"/>
          <w:jc w:val="center"/>
        </w:trPr>
        <w:tc>
          <w:tcPr>
            <w:tcW w:w="1263" w:type="dxa"/>
            <w:shd w:val="clear" w:color="auto" w:fill="auto"/>
            <w:noWrap/>
            <w:vAlign w:val="bottom"/>
            <w:hideMark/>
          </w:tcPr>
          <w:p w:rsidR="00010F3E" w:rsidRPr="00A91DE6" w:rsidRDefault="00010F3E" w:rsidP="00DA4081">
            <w:pPr>
              <w:rPr>
                <w:b/>
                <w:bCs/>
              </w:rPr>
            </w:pPr>
            <w:r w:rsidRPr="00A91DE6">
              <w:rPr>
                <w:b/>
                <w:bCs/>
              </w:rPr>
              <w:t>Third</w:t>
            </w:r>
          </w:p>
        </w:tc>
        <w:tc>
          <w:tcPr>
            <w:tcW w:w="686" w:type="dxa"/>
            <w:shd w:val="clear" w:color="auto" w:fill="auto"/>
            <w:noWrap/>
            <w:vAlign w:val="bottom"/>
            <w:hideMark/>
          </w:tcPr>
          <w:p w:rsidR="00010F3E" w:rsidRPr="00FE6F71" w:rsidRDefault="00010F3E" w:rsidP="00DA4081">
            <w:pPr>
              <w:jc w:val="center"/>
            </w:pPr>
            <w:r w:rsidRPr="00FE6F71">
              <w:t>16</w:t>
            </w:r>
          </w:p>
        </w:tc>
        <w:tc>
          <w:tcPr>
            <w:tcW w:w="997" w:type="dxa"/>
            <w:shd w:val="clear" w:color="auto" w:fill="auto"/>
            <w:noWrap/>
            <w:vAlign w:val="bottom"/>
            <w:hideMark/>
          </w:tcPr>
          <w:p w:rsidR="00010F3E" w:rsidRPr="00FE6F71" w:rsidRDefault="00010F3E" w:rsidP="00DA4081">
            <w:pPr>
              <w:jc w:val="center"/>
            </w:pPr>
            <w:r w:rsidRPr="00FE6F71">
              <w:t>61.10</w:t>
            </w:r>
          </w:p>
        </w:tc>
        <w:tc>
          <w:tcPr>
            <w:tcW w:w="1168" w:type="dxa"/>
            <w:shd w:val="clear" w:color="auto" w:fill="auto"/>
            <w:noWrap/>
            <w:vAlign w:val="bottom"/>
            <w:hideMark/>
          </w:tcPr>
          <w:p w:rsidR="00010F3E" w:rsidRPr="00FE6F71" w:rsidRDefault="00010F3E" w:rsidP="00DA4081">
            <w:pPr>
              <w:jc w:val="center"/>
            </w:pPr>
            <w:r w:rsidRPr="00FE6F71">
              <w:t>7.29</w:t>
            </w:r>
          </w:p>
        </w:tc>
        <w:tc>
          <w:tcPr>
            <w:tcW w:w="1172" w:type="dxa"/>
            <w:shd w:val="clear" w:color="auto" w:fill="auto"/>
            <w:noWrap/>
            <w:vAlign w:val="bottom"/>
            <w:hideMark/>
          </w:tcPr>
          <w:p w:rsidR="00010F3E" w:rsidRPr="00FE6F71" w:rsidRDefault="00010F3E" w:rsidP="00DA4081">
            <w:pPr>
              <w:jc w:val="center"/>
            </w:pPr>
            <w:r w:rsidRPr="00FE6F71">
              <w:t>44.10</w:t>
            </w:r>
          </w:p>
        </w:tc>
        <w:tc>
          <w:tcPr>
            <w:tcW w:w="1506" w:type="dxa"/>
            <w:shd w:val="clear" w:color="auto" w:fill="auto"/>
            <w:noWrap/>
            <w:vAlign w:val="bottom"/>
            <w:hideMark/>
          </w:tcPr>
          <w:p w:rsidR="00010F3E" w:rsidRPr="00FE6F71" w:rsidRDefault="00010F3E" w:rsidP="00DA4081">
            <w:pPr>
              <w:jc w:val="center"/>
            </w:pPr>
            <w:r w:rsidRPr="00FE6F71">
              <w:t>70.94</w:t>
            </w:r>
          </w:p>
        </w:tc>
      </w:tr>
      <w:tr w:rsidR="00010F3E" w:rsidRPr="00FE6F71" w:rsidTr="00DA4081">
        <w:trPr>
          <w:trHeight w:val="300"/>
          <w:jc w:val="center"/>
        </w:trPr>
        <w:tc>
          <w:tcPr>
            <w:tcW w:w="1263" w:type="dxa"/>
            <w:tcBorders>
              <w:bottom w:val="single" w:sz="4" w:space="0" w:color="auto"/>
            </w:tcBorders>
            <w:shd w:val="clear" w:color="auto" w:fill="auto"/>
            <w:noWrap/>
            <w:vAlign w:val="bottom"/>
            <w:hideMark/>
          </w:tcPr>
          <w:p w:rsidR="00010F3E" w:rsidRPr="00A91DE6" w:rsidRDefault="00010F3E" w:rsidP="00DA4081">
            <w:pPr>
              <w:rPr>
                <w:b/>
                <w:bCs/>
              </w:rPr>
            </w:pPr>
            <w:r w:rsidRPr="00A91DE6">
              <w:rPr>
                <w:b/>
                <w:bCs/>
              </w:rPr>
              <w:t>Fourth</w:t>
            </w:r>
          </w:p>
        </w:tc>
        <w:tc>
          <w:tcPr>
            <w:tcW w:w="686" w:type="dxa"/>
            <w:tcBorders>
              <w:bottom w:val="single" w:sz="4" w:space="0" w:color="auto"/>
            </w:tcBorders>
            <w:shd w:val="clear" w:color="auto" w:fill="auto"/>
            <w:noWrap/>
            <w:vAlign w:val="bottom"/>
            <w:hideMark/>
          </w:tcPr>
          <w:p w:rsidR="00010F3E" w:rsidRPr="00FE6F71" w:rsidRDefault="00010F3E" w:rsidP="00DA4081">
            <w:pPr>
              <w:jc w:val="center"/>
            </w:pPr>
            <w:r w:rsidRPr="00FE6F71">
              <w:t>17</w:t>
            </w:r>
          </w:p>
        </w:tc>
        <w:tc>
          <w:tcPr>
            <w:tcW w:w="997" w:type="dxa"/>
            <w:tcBorders>
              <w:bottom w:val="single" w:sz="4" w:space="0" w:color="auto"/>
            </w:tcBorders>
            <w:shd w:val="clear" w:color="auto" w:fill="auto"/>
            <w:noWrap/>
            <w:vAlign w:val="bottom"/>
            <w:hideMark/>
          </w:tcPr>
          <w:p w:rsidR="00010F3E" w:rsidRPr="00FE6F71" w:rsidRDefault="00010F3E" w:rsidP="00DA4081">
            <w:pPr>
              <w:jc w:val="center"/>
            </w:pPr>
            <w:r w:rsidRPr="00FE6F71">
              <w:t>55.35</w:t>
            </w:r>
          </w:p>
        </w:tc>
        <w:tc>
          <w:tcPr>
            <w:tcW w:w="1168" w:type="dxa"/>
            <w:tcBorders>
              <w:bottom w:val="single" w:sz="4" w:space="0" w:color="auto"/>
            </w:tcBorders>
            <w:shd w:val="clear" w:color="auto" w:fill="auto"/>
            <w:noWrap/>
            <w:vAlign w:val="bottom"/>
            <w:hideMark/>
          </w:tcPr>
          <w:p w:rsidR="00010F3E" w:rsidRPr="00FE6F71" w:rsidRDefault="00010F3E" w:rsidP="00DA4081">
            <w:pPr>
              <w:jc w:val="center"/>
            </w:pPr>
            <w:r w:rsidRPr="00FE6F71">
              <w:t>8.16</w:t>
            </w:r>
          </w:p>
        </w:tc>
        <w:tc>
          <w:tcPr>
            <w:tcW w:w="1172" w:type="dxa"/>
            <w:tcBorders>
              <w:bottom w:val="single" w:sz="4" w:space="0" w:color="auto"/>
            </w:tcBorders>
            <w:shd w:val="clear" w:color="auto" w:fill="auto"/>
            <w:noWrap/>
            <w:vAlign w:val="bottom"/>
            <w:hideMark/>
          </w:tcPr>
          <w:p w:rsidR="00010F3E" w:rsidRPr="00FE6F71" w:rsidRDefault="00010F3E" w:rsidP="00DA4081">
            <w:pPr>
              <w:jc w:val="center"/>
            </w:pPr>
            <w:r w:rsidRPr="00FE6F71">
              <w:t>30.42</w:t>
            </w:r>
          </w:p>
        </w:tc>
        <w:tc>
          <w:tcPr>
            <w:tcW w:w="1506" w:type="dxa"/>
            <w:tcBorders>
              <w:bottom w:val="single" w:sz="4" w:space="0" w:color="auto"/>
            </w:tcBorders>
            <w:shd w:val="clear" w:color="auto" w:fill="auto"/>
            <w:noWrap/>
            <w:vAlign w:val="bottom"/>
            <w:hideMark/>
          </w:tcPr>
          <w:p w:rsidR="00010F3E" w:rsidRPr="00FE6F71" w:rsidRDefault="00010F3E" w:rsidP="00DA4081">
            <w:pPr>
              <w:jc w:val="center"/>
            </w:pPr>
            <w:r w:rsidRPr="00FE6F71">
              <w:t>63.50</w:t>
            </w:r>
          </w:p>
        </w:tc>
      </w:tr>
      <w:tr w:rsidR="00010F3E" w:rsidRPr="00FE6F71" w:rsidTr="00DA4081">
        <w:trPr>
          <w:trHeight w:val="300"/>
          <w:jc w:val="center"/>
        </w:trPr>
        <w:tc>
          <w:tcPr>
            <w:tcW w:w="1263" w:type="dxa"/>
            <w:tcBorders>
              <w:top w:val="single" w:sz="4" w:space="0" w:color="auto"/>
              <w:bottom w:val="single" w:sz="4" w:space="0" w:color="auto"/>
            </w:tcBorders>
            <w:shd w:val="clear" w:color="auto" w:fill="auto"/>
            <w:noWrap/>
            <w:vAlign w:val="bottom"/>
            <w:hideMark/>
          </w:tcPr>
          <w:p w:rsidR="00010F3E" w:rsidRPr="00FE6F71" w:rsidRDefault="00010F3E" w:rsidP="00DA4081">
            <w:r w:rsidRPr="00FE6F71">
              <w:t>Total</w:t>
            </w:r>
          </w:p>
        </w:tc>
        <w:tc>
          <w:tcPr>
            <w:tcW w:w="686"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67</w:t>
            </w:r>
          </w:p>
        </w:tc>
        <w:tc>
          <w:tcPr>
            <w:tcW w:w="997"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61.10</w:t>
            </w:r>
          </w:p>
        </w:tc>
        <w:tc>
          <w:tcPr>
            <w:tcW w:w="1168"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7.63</w:t>
            </w:r>
          </w:p>
        </w:tc>
        <w:tc>
          <w:tcPr>
            <w:tcW w:w="1172"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30.42</w:t>
            </w:r>
          </w:p>
        </w:tc>
        <w:tc>
          <w:tcPr>
            <w:tcW w:w="1506"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74.83</w:t>
            </w:r>
          </w:p>
        </w:tc>
      </w:tr>
      <w:tr w:rsidR="00010F3E" w:rsidRPr="00FE6F71" w:rsidTr="00DA4081">
        <w:trPr>
          <w:trHeight w:val="300"/>
          <w:jc w:val="center"/>
        </w:trPr>
        <w:tc>
          <w:tcPr>
            <w:tcW w:w="1263" w:type="dxa"/>
            <w:tcBorders>
              <w:top w:val="single" w:sz="4" w:space="0" w:color="auto"/>
            </w:tcBorders>
            <w:shd w:val="clear" w:color="auto" w:fill="auto"/>
            <w:noWrap/>
            <w:vAlign w:val="bottom"/>
          </w:tcPr>
          <w:p w:rsidR="00010F3E" w:rsidRPr="00FE6F71" w:rsidRDefault="00010F3E" w:rsidP="00DA4081"/>
        </w:tc>
        <w:tc>
          <w:tcPr>
            <w:tcW w:w="686" w:type="dxa"/>
            <w:tcBorders>
              <w:top w:val="single" w:sz="4" w:space="0" w:color="auto"/>
            </w:tcBorders>
            <w:shd w:val="clear" w:color="auto" w:fill="auto"/>
            <w:noWrap/>
            <w:vAlign w:val="bottom"/>
          </w:tcPr>
          <w:p w:rsidR="00010F3E" w:rsidRPr="00FE6F71" w:rsidRDefault="00010F3E" w:rsidP="00DA4081">
            <w:pPr>
              <w:jc w:val="center"/>
            </w:pPr>
          </w:p>
        </w:tc>
        <w:tc>
          <w:tcPr>
            <w:tcW w:w="4843" w:type="dxa"/>
            <w:gridSpan w:val="4"/>
            <w:tcBorders>
              <w:top w:val="single" w:sz="4" w:space="0" w:color="auto"/>
            </w:tcBorders>
            <w:shd w:val="clear" w:color="auto" w:fill="auto"/>
            <w:noWrap/>
            <w:vAlign w:val="bottom"/>
          </w:tcPr>
          <w:p w:rsidR="00010F3E" w:rsidRPr="00FE6F71" w:rsidRDefault="00010F3E" w:rsidP="00DA4081">
            <w:pPr>
              <w:jc w:val="center"/>
            </w:pPr>
            <w:r>
              <w:rPr>
                <w:b/>
                <w:bCs/>
              </w:rPr>
              <w:t>After</w:t>
            </w:r>
            <w:r w:rsidRPr="00C669F5">
              <w:rPr>
                <w:b/>
                <w:bCs/>
              </w:rPr>
              <w:t>:</w:t>
            </w:r>
            <w:r>
              <w:rPr>
                <w:b/>
                <w:bCs/>
              </w:rPr>
              <w:t xml:space="preserve"> </w:t>
            </w:r>
            <w:r w:rsidRPr="00581CD9">
              <w:rPr>
                <w:b/>
                <w:bCs/>
              </w:rPr>
              <w:t>Average Completion Percentage</w:t>
            </w:r>
            <w:r>
              <w:rPr>
                <w:b/>
                <w:bCs/>
              </w:rPr>
              <w:t xml:space="preserve"> (%)</w:t>
            </w:r>
          </w:p>
        </w:tc>
      </w:tr>
      <w:tr w:rsidR="00010F3E" w:rsidRPr="00FE6F71" w:rsidTr="00DA4081">
        <w:trPr>
          <w:trHeight w:val="300"/>
          <w:jc w:val="center"/>
        </w:trPr>
        <w:tc>
          <w:tcPr>
            <w:tcW w:w="1263" w:type="dxa"/>
            <w:tcBorders>
              <w:top w:val="single" w:sz="4" w:space="0" w:color="auto"/>
            </w:tcBorders>
            <w:shd w:val="clear" w:color="auto" w:fill="auto"/>
            <w:noWrap/>
            <w:vAlign w:val="bottom"/>
            <w:hideMark/>
          </w:tcPr>
          <w:p w:rsidR="00010F3E" w:rsidRPr="00A91DE6" w:rsidRDefault="00010F3E" w:rsidP="00DA4081">
            <w:pPr>
              <w:rPr>
                <w:b/>
                <w:bCs/>
              </w:rPr>
            </w:pPr>
            <w:r w:rsidRPr="00A91DE6">
              <w:rPr>
                <w:b/>
                <w:bCs/>
              </w:rPr>
              <w:t>First</w:t>
            </w:r>
          </w:p>
        </w:tc>
        <w:tc>
          <w:tcPr>
            <w:tcW w:w="686" w:type="dxa"/>
            <w:tcBorders>
              <w:top w:val="single" w:sz="4" w:space="0" w:color="auto"/>
            </w:tcBorders>
            <w:shd w:val="clear" w:color="auto" w:fill="auto"/>
            <w:noWrap/>
            <w:vAlign w:val="bottom"/>
            <w:hideMark/>
          </w:tcPr>
          <w:p w:rsidR="00010F3E" w:rsidRPr="00FE6F71" w:rsidRDefault="00010F3E" w:rsidP="00DA4081">
            <w:pPr>
              <w:jc w:val="center"/>
            </w:pPr>
            <w:r w:rsidRPr="00FE6F71">
              <w:t>17</w:t>
            </w:r>
          </w:p>
        </w:tc>
        <w:tc>
          <w:tcPr>
            <w:tcW w:w="997" w:type="dxa"/>
            <w:tcBorders>
              <w:top w:val="single" w:sz="4" w:space="0" w:color="auto"/>
            </w:tcBorders>
            <w:shd w:val="clear" w:color="auto" w:fill="auto"/>
            <w:noWrap/>
            <w:vAlign w:val="bottom"/>
            <w:hideMark/>
          </w:tcPr>
          <w:p w:rsidR="00010F3E" w:rsidRPr="00FE6F71" w:rsidRDefault="00010F3E" w:rsidP="00DA4081">
            <w:pPr>
              <w:jc w:val="center"/>
            </w:pPr>
            <w:r w:rsidRPr="00FE6F71">
              <w:t>83.80</w:t>
            </w:r>
          </w:p>
        </w:tc>
        <w:tc>
          <w:tcPr>
            <w:tcW w:w="1168" w:type="dxa"/>
            <w:tcBorders>
              <w:top w:val="single" w:sz="4" w:space="0" w:color="auto"/>
            </w:tcBorders>
            <w:shd w:val="clear" w:color="auto" w:fill="auto"/>
            <w:noWrap/>
            <w:vAlign w:val="bottom"/>
            <w:hideMark/>
          </w:tcPr>
          <w:p w:rsidR="00010F3E" w:rsidRPr="00FE6F71" w:rsidRDefault="00010F3E" w:rsidP="00DA4081">
            <w:pPr>
              <w:jc w:val="center"/>
            </w:pPr>
            <w:r w:rsidRPr="00FE6F71">
              <w:t>6.38</w:t>
            </w:r>
          </w:p>
        </w:tc>
        <w:tc>
          <w:tcPr>
            <w:tcW w:w="1172" w:type="dxa"/>
            <w:tcBorders>
              <w:top w:val="single" w:sz="4" w:space="0" w:color="auto"/>
            </w:tcBorders>
            <w:shd w:val="clear" w:color="auto" w:fill="auto"/>
            <w:noWrap/>
            <w:vAlign w:val="bottom"/>
            <w:hideMark/>
          </w:tcPr>
          <w:p w:rsidR="00010F3E" w:rsidRPr="00FE6F71" w:rsidRDefault="00010F3E" w:rsidP="00DA4081">
            <w:pPr>
              <w:jc w:val="center"/>
            </w:pPr>
            <w:r w:rsidRPr="00FE6F71">
              <w:t>72.38</w:t>
            </w:r>
          </w:p>
        </w:tc>
        <w:tc>
          <w:tcPr>
            <w:tcW w:w="1506" w:type="dxa"/>
            <w:tcBorders>
              <w:top w:val="single" w:sz="4" w:space="0" w:color="auto"/>
            </w:tcBorders>
            <w:shd w:val="clear" w:color="auto" w:fill="auto"/>
            <w:noWrap/>
            <w:vAlign w:val="bottom"/>
            <w:hideMark/>
          </w:tcPr>
          <w:p w:rsidR="00010F3E" w:rsidRPr="00FE6F71" w:rsidRDefault="00010F3E" w:rsidP="00DA4081">
            <w:pPr>
              <w:jc w:val="center"/>
            </w:pPr>
            <w:r w:rsidRPr="00FE6F71">
              <w:t>96.79</w:t>
            </w:r>
          </w:p>
        </w:tc>
      </w:tr>
      <w:tr w:rsidR="00010F3E" w:rsidRPr="00FE6F71" w:rsidTr="00DA4081">
        <w:trPr>
          <w:trHeight w:val="300"/>
          <w:jc w:val="center"/>
        </w:trPr>
        <w:tc>
          <w:tcPr>
            <w:tcW w:w="1263" w:type="dxa"/>
            <w:shd w:val="clear" w:color="auto" w:fill="auto"/>
            <w:noWrap/>
            <w:vAlign w:val="bottom"/>
            <w:hideMark/>
          </w:tcPr>
          <w:p w:rsidR="00010F3E" w:rsidRPr="00A91DE6" w:rsidRDefault="00010F3E" w:rsidP="00DA4081">
            <w:pPr>
              <w:rPr>
                <w:b/>
                <w:bCs/>
              </w:rPr>
            </w:pPr>
            <w:r w:rsidRPr="00A91DE6">
              <w:rPr>
                <w:b/>
                <w:bCs/>
              </w:rPr>
              <w:t>Second</w:t>
            </w:r>
          </w:p>
        </w:tc>
        <w:tc>
          <w:tcPr>
            <w:tcW w:w="686" w:type="dxa"/>
            <w:shd w:val="clear" w:color="auto" w:fill="auto"/>
            <w:noWrap/>
            <w:vAlign w:val="bottom"/>
            <w:hideMark/>
          </w:tcPr>
          <w:p w:rsidR="00010F3E" w:rsidRPr="00FE6F71" w:rsidRDefault="00010F3E" w:rsidP="00DA4081">
            <w:pPr>
              <w:jc w:val="center"/>
            </w:pPr>
            <w:r w:rsidRPr="00FE6F71">
              <w:t>17</w:t>
            </w:r>
          </w:p>
        </w:tc>
        <w:tc>
          <w:tcPr>
            <w:tcW w:w="997" w:type="dxa"/>
            <w:shd w:val="clear" w:color="auto" w:fill="auto"/>
            <w:noWrap/>
            <w:vAlign w:val="bottom"/>
            <w:hideMark/>
          </w:tcPr>
          <w:p w:rsidR="00010F3E" w:rsidRPr="00FE6F71" w:rsidRDefault="00010F3E" w:rsidP="00DA4081">
            <w:pPr>
              <w:jc w:val="center"/>
            </w:pPr>
            <w:r w:rsidRPr="00FE6F71">
              <w:t>79.01</w:t>
            </w:r>
          </w:p>
        </w:tc>
        <w:tc>
          <w:tcPr>
            <w:tcW w:w="1168" w:type="dxa"/>
            <w:shd w:val="clear" w:color="auto" w:fill="auto"/>
            <w:noWrap/>
            <w:vAlign w:val="bottom"/>
            <w:hideMark/>
          </w:tcPr>
          <w:p w:rsidR="00010F3E" w:rsidRPr="00FE6F71" w:rsidRDefault="00010F3E" w:rsidP="00DA4081">
            <w:pPr>
              <w:jc w:val="center"/>
            </w:pPr>
            <w:r w:rsidRPr="00FE6F71">
              <w:t>3.67</w:t>
            </w:r>
          </w:p>
        </w:tc>
        <w:tc>
          <w:tcPr>
            <w:tcW w:w="1172" w:type="dxa"/>
            <w:shd w:val="clear" w:color="auto" w:fill="auto"/>
            <w:noWrap/>
            <w:vAlign w:val="bottom"/>
            <w:hideMark/>
          </w:tcPr>
          <w:p w:rsidR="00010F3E" w:rsidRPr="00FE6F71" w:rsidRDefault="00010F3E" w:rsidP="00DA4081">
            <w:pPr>
              <w:jc w:val="center"/>
            </w:pPr>
            <w:r w:rsidRPr="00FE6F71">
              <w:t>70.32</w:t>
            </w:r>
          </w:p>
        </w:tc>
        <w:tc>
          <w:tcPr>
            <w:tcW w:w="1506" w:type="dxa"/>
            <w:shd w:val="clear" w:color="auto" w:fill="auto"/>
            <w:noWrap/>
            <w:vAlign w:val="bottom"/>
            <w:hideMark/>
          </w:tcPr>
          <w:p w:rsidR="00010F3E" w:rsidRPr="00FE6F71" w:rsidRDefault="00010F3E" w:rsidP="00DA4081">
            <w:pPr>
              <w:jc w:val="center"/>
            </w:pPr>
            <w:r w:rsidRPr="00FE6F71">
              <w:t>84.81</w:t>
            </w:r>
          </w:p>
        </w:tc>
      </w:tr>
      <w:tr w:rsidR="00010F3E" w:rsidRPr="00FE6F71" w:rsidTr="00DA4081">
        <w:trPr>
          <w:trHeight w:val="300"/>
          <w:jc w:val="center"/>
        </w:trPr>
        <w:tc>
          <w:tcPr>
            <w:tcW w:w="1263" w:type="dxa"/>
            <w:shd w:val="clear" w:color="auto" w:fill="auto"/>
            <w:noWrap/>
            <w:vAlign w:val="bottom"/>
            <w:hideMark/>
          </w:tcPr>
          <w:p w:rsidR="00010F3E" w:rsidRPr="00A91DE6" w:rsidRDefault="00010F3E" w:rsidP="00DA4081">
            <w:pPr>
              <w:rPr>
                <w:b/>
                <w:bCs/>
              </w:rPr>
            </w:pPr>
            <w:r w:rsidRPr="00A91DE6">
              <w:rPr>
                <w:b/>
                <w:bCs/>
              </w:rPr>
              <w:t>Third</w:t>
            </w:r>
          </w:p>
        </w:tc>
        <w:tc>
          <w:tcPr>
            <w:tcW w:w="686" w:type="dxa"/>
            <w:shd w:val="clear" w:color="auto" w:fill="auto"/>
            <w:noWrap/>
            <w:vAlign w:val="bottom"/>
            <w:hideMark/>
          </w:tcPr>
          <w:p w:rsidR="00010F3E" w:rsidRPr="00FE6F71" w:rsidRDefault="00010F3E" w:rsidP="00DA4081">
            <w:pPr>
              <w:jc w:val="center"/>
            </w:pPr>
            <w:r w:rsidRPr="00FE6F71">
              <w:t>16</w:t>
            </w:r>
          </w:p>
        </w:tc>
        <w:tc>
          <w:tcPr>
            <w:tcW w:w="997" w:type="dxa"/>
            <w:shd w:val="clear" w:color="auto" w:fill="auto"/>
            <w:noWrap/>
            <w:vAlign w:val="bottom"/>
            <w:hideMark/>
          </w:tcPr>
          <w:p w:rsidR="00010F3E" w:rsidRPr="00FE6F71" w:rsidRDefault="00010F3E" w:rsidP="00DA4081">
            <w:pPr>
              <w:jc w:val="center"/>
            </w:pPr>
            <w:r w:rsidRPr="00FE6F71">
              <w:t>77.74</w:t>
            </w:r>
          </w:p>
        </w:tc>
        <w:tc>
          <w:tcPr>
            <w:tcW w:w="1168" w:type="dxa"/>
            <w:shd w:val="clear" w:color="auto" w:fill="auto"/>
            <w:noWrap/>
            <w:vAlign w:val="bottom"/>
            <w:hideMark/>
          </w:tcPr>
          <w:p w:rsidR="00010F3E" w:rsidRPr="00FE6F71" w:rsidRDefault="00010F3E" w:rsidP="00DA4081">
            <w:pPr>
              <w:jc w:val="center"/>
            </w:pPr>
            <w:r w:rsidRPr="00FE6F71">
              <w:t>5.61</w:t>
            </w:r>
          </w:p>
        </w:tc>
        <w:tc>
          <w:tcPr>
            <w:tcW w:w="1172" w:type="dxa"/>
            <w:shd w:val="clear" w:color="auto" w:fill="auto"/>
            <w:noWrap/>
            <w:vAlign w:val="bottom"/>
            <w:hideMark/>
          </w:tcPr>
          <w:p w:rsidR="00010F3E" w:rsidRPr="00FE6F71" w:rsidRDefault="00010F3E" w:rsidP="00DA4081">
            <w:pPr>
              <w:jc w:val="center"/>
            </w:pPr>
            <w:r w:rsidRPr="00FE6F71">
              <w:t>62.97</w:t>
            </w:r>
          </w:p>
        </w:tc>
        <w:tc>
          <w:tcPr>
            <w:tcW w:w="1506" w:type="dxa"/>
            <w:shd w:val="clear" w:color="auto" w:fill="auto"/>
            <w:noWrap/>
            <w:vAlign w:val="bottom"/>
            <w:hideMark/>
          </w:tcPr>
          <w:p w:rsidR="00010F3E" w:rsidRPr="00FE6F71" w:rsidRDefault="00010F3E" w:rsidP="00DA4081">
            <w:pPr>
              <w:jc w:val="center"/>
            </w:pPr>
            <w:r w:rsidRPr="00FE6F71">
              <w:t>83.24</w:t>
            </w:r>
          </w:p>
        </w:tc>
      </w:tr>
      <w:tr w:rsidR="00010F3E" w:rsidRPr="00FE6F71" w:rsidTr="00DA4081">
        <w:trPr>
          <w:trHeight w:val="300"/>
          <w:jc w:val="center"/>
        </w:trPr>
        <w:tc>
          <w:tcPr>
            <w:tcW w:w="1263" w:type="dxa"/>
            <w:tcBorders>
              <w:bottom w:val="single" w:sz="4" w:space="0" w:color="auto"/>
            </w:tcBorders>
            <w:shd w:val="clear" w:color="auto" w:fill="auto"/>
            <w:noWrap/>
            <w:vAlign w:val="bottom"/>
            <w:hideMark/>
          </w:tcPr>
          <w:p w:rsidR="00010F3E" w:rsidRPr="00A91DE6" w:rsidRDefault="00010F3E" w:rsidP="00DA4081">
            <w:pPr>
              <w:rPr>
                <w:b/>
                <w:bCs/>
              </w:rPr>
            </w:pPr>
            <w:r w:rsidRPr="00A91DE6">
              <w:rPr>
                <w:b/>
                <w:bCs/>
              </w:rPr>
              <w:t>Fourth</w:t>
            </w:r>
          </w:p>
        </w:tc>
        <w:tc>
          <w:tcPr>
            <w:tcW w:w="686" w:type="dxa"/>
            <w:tcBorders>
              <w:bottom w:val="single" w:sz="4" w:space="0" w:color="auto"/>
            </w:tcBorders>
            <w:shd w:val="clear" w:color="auto" w:fill="auto"/>
            <w:noWrap/>
            <w:vAlign w:val="bottom"/>
            <w:hideMark/>
          </w:tcPr>
          <w:p w:rsidR="00010F3E" w:rsidRPr="00FE6F71" w:rsidRDefault="00010F3E" w:rsidP="00DA4081">
            <w:pPr>
              <w:jc w:val="center"/>
            </w:pPr>
            <w:r w:rsidRPr="00FE6F71">
              <w:t>17</w:t>
            </w:r>
          </w:p>
        </w:tc>
        <w:tc>
          <w:tcPr>
            <w:tcW w:w="997" w:type="dxa"/>
            <w:tcBorders>
              <w:bottom w:val="single" w:sz="4" w:space="0" w:color="auto"/>
            </w:tcBorders>
            <w:shd w:val="clear" w:color="auto" w:fill="auto"/>
            <w:noWrap/>
            <w:vAlign w:val="bottom"/>
            <w:hideMark/>
          </w:tcPr>
          <w:p w:rsidR="00010F3E" w:rsidRPr="00FE6F71" w:rsidRDefault="00010F3E" w:rsidP="00DA4081">
            <w:pPr>
              <w:jc w:val="center"/>
            </w:pPr>
            <w:r w:rsidRPr="00FE6F71">
              <w:t>67.81</w:t>
            </w:r>
          </w:p>
        </w:tc>
        <w:tc>
          <w:tcPr>
            <w:tcW w:w="1168" w:type="dxa"/>
            <w:tcBorders>
              <w:bottom w:val="single" w:sz="4" w:space="0" w:color="auto"/>
            </w:tcBorders>
            <w:shd w:val="clear" w:color="auto" w:fill="auto"/>
            <w:noWrap/>
            <w:vAlign w:val="bottom"/>
            <w:hideMark/>
          </w:tcPr>
          <w:p w:rsidR="00010F3E" w:rsidRPr="00FE6F71" w:rsidRDefault="00010F3E" w:rsidP="00DA4081">
            <w:pPr>
              <w:jc w:val="center"/>
            </w:pPr>
            <w:r w:rsidRPr="00FE6F71">
              <w:t>10.82</w:t>
            </w:r>
          </w:p>
        </w:tc>
        <w:tc>
          <w:tcPr>
            <w:tcW w:w="1172" w:type="dxa"/>
            <w:tcBorders>
              <w:bottom w:val="single" w:sz="4" w:space="0" w:color="auto"/>
            </w:tcBorders>
            <w:shd w:val="clear" w:color="auto" w:fill="auto"/>
            <w:noWrap/>
            <w:vAlign w:val="bottom"/>
            <w:hideMark/>
          </w:tcPr>
          <w:p w:rsidR="00010F3E" w:rsidRPr="00FE6F71" w:rsidRDefault="00010F3E" w:rsidP="00DA4081">
            <w:pPr>
              <w:jc w:val="center"/>
            </w:pPr>
            <w:r w:rsidRPr="00FE6F71">
              <w:t>32.68</w:t>
            </w:r>
          </w:p>
        </w:tc>
        <w:tc>
          <w:tcPr>
            <w:tcW w:w="1506" w:type="dxa"/>
            <w:tcBorders>
              <w:bottom w:val="single" w:sz="4" w:space="0" w:color="auto"/>
            </w:tcBorders>
            <w:shd w:val="clear" w:color="auto" w:fill="auto"/>
            <w:noWrap/>
            <w:vAlign w:val="bottom"/>
            <w:hideMark/>
          </w:tcPr>
          <w:p w:rsidR="00010F3E" w:rsidRPr="00FE6F71" w:rsidRDefault="00010F3E" w:rsidP="00DA4081">
            <w:pPr>
              <w:jc w:val="center"/>
            </w:pPr>
            <w:r w:rsidRPr="00FE6F71">
              <w:t>79.74</w:t>
            </w:r>
          </w:p>
        </w:tc>
      </w:tr>
      <w:tr w:rsidR="00010F3E" w:rsidRPr="00FE6F71" w:rsidTr="00DA4081">
        <w:trPr>
          <w:trHeight w:val="300"/>
          <w:jc w:val="center"/>
        </w:trPr>
        <w:tc>
          <w:tcPr>
            <w:tcW w:w="1263" w:type="dxa"/>
            <w:tcBorders>
              <w:top w:val="single" w:sz="4" w:space="0" w:color="auto"/>
              <w:bottom w:val="single" w:sz="4" w:space="0" w:color="auto"/>
            </w:tcBorders>
            <w:shd w:val="clear" w:color="auto" w:fill="auto"/>
            <w:noWrap/>
            <w:vAlign w:val="bottom"/>
            <w:hideMark/>
          </w:tcPr>
          <w:p w:rsidR="00010F3E" w:rsidRPr="00FE6F71" w:rsidRDefault="00010F3E" w:rsidP="00DA4081">
            <w:r w:rsidRPr="00FE6F71">
              <w:t>Total</w:t>
            </w:r>
          </w:p>
        </w:tc>
        <w:tc>
          <w:tcPr>
            <w:tcW w:w="686"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67</w:t>
            </w:r>
          </w:p>
        </w:tc>
        <w:tc>
          <w:tcPr>
            <w:tcW w:w="997"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77.08</w:t>
            </w:r>
          </w:p>
        </w:tc>
        <w:tc>
          <w:tcPr>
            <w:tcW w:w="1168"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9.14</w:t>
            </w:r>
          </w:p>
        </w:tc>
        <w:tc>
          <w:tcPr>
            <w:tcW w:w="1172"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32.68</w:t>
            </w:r>
          </w:p>
        </w:tc>
        <w:tc>
          <w:tcPr>
            <w:tcW w:w="1506" w:type="dxa"/>
            <w:tcBorders>
              <w:top w:val="single" w:sz="4" w:space="0" w:color="auto"/>
              <w:bottom w:val="single" w:sz="4" w:space="0" w:color="auto"/>
            </w:tcBorders>
            <w:shd w:val="clear" w:color="auto" w:fill="auto"/>
            <w:noWrap/>
            <w:vAlign w:val="bottom"/>
            <w:hideMark/>
          </w:tcPr>
          <w:p w:rsidR="00010F3E" w:rsidRPr="00FE6F71" w:rsidRDefault="00010F3E" w:rsidP="00DA4081">
            <w:pPr>
              <w:jc w:val="center"/>
            </w:pPr>
            <w:r w:rsidRPr="00FE6F71">
              <w:t>96.79</w:t>
            </w:r>
          </w:p>
        </w:tc>
      </w:tr>
    </w:tbl>
    <w:p w:rsidR="00010F3E" w:rsidRDefault="00010F3E" w:rsidP="00AD33BC">
      <w:r>
        <w:t xml:space="preserve"> </w:t>
      </w:r>
    </w:p>
    <w:p w:rsidR="00CC0AB6" w:rsidRDefault="00BD0A69" w:rsidP="007C3316">
      <w:r>
        <w:lastRenderedPageBreak/>
        <w:t xml:space="preserve">The results </w:t>
      </w:r>
      <w:r w:rsidR="00010F3E">
        <w:t xml:space="preserve">presented in Table 3 </w:t>
      </w:r>
      <w:r>
        <w:t>are demonstrated in Figure 2, which shows that as the video length become</w:t>
      </w:r>
      <w:r w:rsidR="00AD33BC">
        <w:t>s</w:t>
      </w:r>
      <w:r>
        <w:t xml:space="preserve"> longer, the average viewing completion percentages gradually decrease</w:t>
      </w:r>
      <w:r w:rsidR="00AD33BC">
        <w:t>s</w:t>
      </w:r>
      <w:r>
        <w:t>, both before and after adding interactivity. However, the differences between the first, second, and third quartiles are small (and mostly not significant, as reported above). Contrarily, the completion rate of the videos in the fourth quartiles, with average length of 19.09 minutes</w:t>
      </w:r>
      <w:r w:rsidR="00D101DC">
        <w:t xml:space="preserve"> </w:t>
      </w:r>
      <w:r w:rsidR="007C3316">
        <w:t xml:space="preserve">and </w:t>
      </w:r>
      <w:r>
        <w:t>3.09 minut</w:t>
      </w:r>
      <w:r w:rsidR="00D101DC">
        <w:t>e</w:t>
      </w:r>
      <w:r>
        <w:t>s</w:t>
      </w:r>
      <w:r w:rsidR="00D101DC">
        <w:t xml:space="preserve"> standard deviation</w:t>
      </w:r>
      <w:r w:rsidR="007C3316">
        <w:t xml:space="preserve"> (SD</w:t>
      </w:r>
      <w:r w:rsidR="00D101DC">
        <w:t>)</w:t>
      </w:r>
      <w:r w:rsidR="007C3316">
        <w:t>,</w:t>
      </w:r>
      <w:r w:rsidR="00D101DC">
        <w:t xml:space="preserve"> is significantly lower, even after adding interactive elements.</w:t>
      </w:r>
      <w:r w:rsidR="006D10E1">
        <w:t xml:space="preserve"> Hence, with regard to the third research question about </w:t>
      </w:r>
      <w:r w:rsidR="006D10E1" w:rsidRPr="006D10E1">
        <w:t>the practical appropriate maximal length of an online video lecture that would still be short enough to retain learners</w:t>
      </w:r>
      <w:r w:rsidR="006D10E1">
        <w:t xml:space="preserve">, our findings suggest that the range of the third quartile, </w:t>
      </w:r>
      <w:r w:rsidR="00D51B34">
        <w:t>11-14 minutes may be the maximal effective video length range. However, this range may be affected by other factors, and should be corroborated by further research.</w:t>
      </w:r>
    </w:p>
    <w:p w:rsidR="00AD33BC" w:rsidRDefault="00A22158" w:rsidP="00DE5254">
      <w:pPr>
        <w:jc w:val="center"/>
      </w:pPr>
      <w:r>
        <w:rPr>
          <w:noProof/>
          <w14:ligatures w14:val="none"/>
          <w14:stylisticSets/>
          <w14:cntxtAlts w14:val="0"/>
        </w:rPr>
        <w:drawing>
          <wp:inline distT="0" distB="0" distL="0" distR="0" wp14:anchorId="15FDD3B5" wp14:editId="45AF8937">
            <wp:extent cx="4892040" cy="33375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92040" cy="3337560"/>
                    </a:xfrm>
                    <a:prstGeom prst="rect">
                      <a:avLst/>
                    </a:prstGeom>
                    <a:noFill/>
                  </pic:spPr>
                </pic:pic>
              </a:graphicData>
            </a:graphic>
          </wp:inline>
        </w:drawing>
      </w:r>
    </w:p>
    <w:p w:rsidR="00081D8F" w:rsidRPr="00E1702D" w:rsidRDefault="00081D8F" w:rsidP="00081D8F">
      <w:pPr>
        <w:jc w:val="center"/>
        <w:rPr>
          <w:b/>
        </w:rPr>
      </w:pPr>
      <w:proofErr w:type="gramStart"/>
      <w:r w:rsidRPr="00E1702D">
        <w:rPr>
          <w:b/>
        </w:rPr>
        <w:t xml:space="preserve">Figure </w:t>
      </w:r>
      <w:r>
        <w:rPr>
          <w:b/>
        </w:rPr>
        <w:t>2</w:t>
      </w:r>
      <w:r w:rsidRPr="00E1702D">
        <w:rPr>
          <w:b/>
        </w:rPr>
        <w:t>.</w:t>
      </w:r>
      <w:proofErr w:type="gramEnd"/>
      <w:r w:rsidRPr="00E1702D">
        <w:rPr>
          <w:b/>
        </w:rPr>
        <w:t xml:space="preserve"> Average completion percentage of online video lecture viewing by </w:t>
      </w:r>
      <w:r w:rsidRPr="00E1702D">
        <w:rPr>
          <w:b/>
          <w:bCs/>
        </w:rPr>
        <w:t>quartiles</w:t>
      </w:r>
      <w:r>
        <w:rPr>
          <w:b/>
        </w:rPr>
        <w:t xml:space="preserve"> of length</w:t>
      </w:r>
      <w:r w:rsidRPr="00E1702D">
        <w:rPr>
          <w:b/>
        </w:rPr>
        <w:t xml:space="preserve"> with (after) and without interaction (before) </w:t>
      </w:r>
    </w:p>
    <w:p w:rsidR="00DD4E7F" w:rsidRPr="00E1702D" w:rsidRDefault="002F41D7" w:rsidP="002F41D7">
      <w:pPr>
        <w:pStyle w:val="Heading1"/>
      </w:pPr>
      <w:r w:rsidRPr="00E1702D">
        <w:t>Discussion</w:t>
      </w:r>
    </w:p>
    <w:p w:rsidR="002F41D7" w:rsidRPr="00E1702D" w:rsidRDefault="002F41D7" w:rsidP="003E24DD">
      <w:pPr>
        <w:pStyle w:val="Heading2"/>
      </w:pPr>
      <w:r w:rsidRPr="00E1702D">
        <w:t>Theoretical Implications</w:t>
      </w:r>
    </w:p>
    <w:p w:rsidR="001F0CCC" w:rsidRDefault="00DD4E7F" w:rsidP="00233657">
      <w:r w:rsidRPr="00E1702D">
        <w:t>Our findings suggest that interactivity may increase the attention span of learners, as measured by the average online video lecture viewing completion percentage, before and after the addition of i</w:t>
      </w:r>
      <w:r w:rsidRPr="00E1702D">
        <w:t>n</w:t>
      </w:r>
      <w:r w:rsidRPr="00E1702D">
        <w:t xml:space="preserve">teractivity, for both </w:t>
      </w:r>
      <w:r w:rsidR="00732AA8" w:rsidRPr="00E1702D">
        <w:t xml:space="preserve">the </w:t>
      </w:r>
      <w:r w:rsidRPr="00E1702D">
        <w:t>basic and advanced English for Academic Purposes courses.</w:t>
      </w:r>
      <w:r w:rsidR="007C6912">
        <w:t xml:space="preserve"> The impact is significantly stronger for the </w:t>
      </w:r>
      <w:r w:rsidR="00DA4081">
        <w:t xml:space="preserve">more </w:t>
      </w:r>
      <w:r w:rsidR="007C6912">
        <w:t>advanced course.</w:t>
      </w:r>
      <w:r w:rsidR="00732AA8" w:rsidRPr="00E1702D">
        <w:t xml:space="preserve"> However, when the lecture is longer than about 15 minutes (i.e., the fourth quartile in the analysis presented in Table 3), the completion percentages decrease relatively to the completion percentage of shorter videos, even after adding interactive el</w:t>
      </w:r>
      <w:r w:rsidR="00732AA8" w:rsidRPr="00E1702D">
        <w:t>e</w:t>
      </w:r>
      <w:r w:rsidR="00732AA8" w:rsidRPr="00E1702D">
        <w:t>ments.</w:t>
      </w:r>
    </w:p>
    <w:p w:rsidR="001F0CCC" w:rsidRDefault="001F0CCC" w:rsidP="00491083">
      <w:r>
        <w:t xml:space="preserve">The positive impact of interactivity on the </w:t>
      </w:r>
      <w:r w:rsidRPr="00E1702D">
        <w:t>average online video lecture viewing completion percen</w:t>
      </w:r>
      <w:r w:rsidRPr="00E1702D">
        <w:t>t</w:t>
      </w:r>
      <w:r w:rsidRPr="00E1702D">
        <w:t>age</w:t>
      </w:r>
      <w:r>
        <w:t xml:space="preserve"> is in line with the findings of </w:t>
      </w:r>
      <w:proofErr w:type="spellStart"/>
      <w:r w:rsidRPr="00421DF7">
        <w:t>Cherrett</w:t>
      </w:r>
      <w:proofErr w:type="spellEnd"/>
      <w:r w:rsidRPr="00421DF7">
        <w:t xml:space="preserve"> et al</w:t>
      </w:r>
      <w:r w:rsidR="00153A10">
        <w:t>.</w:t>
      </w:r>
      <w:r w:rsidRPr="00421DF7">
        <w:t xml:space="preserve"> </w:t>
      </w:r>
      <w:r>
        <w:t>(</w:t>
      </w:r>
      <w:r w:rsidRPr="00421DF7">
        <w:t>2009</w:t>
      </w:r>
      <w:r>
        <w:t>) and</w:t>
      </w:r>
      <w:r w:rsidRPr="00421DF7">
        <w:t xml:space="preserve"> </w:t>
      </w:r>
      <w:proofErr w:type="spellStart"/>
      <w:r w:rsidRPr="00421DF7">
        <w:t>Dror</w:t>
      </w:r>
      <w:proofErr w:type="spellEnd"/>
      <w:r w:rsidRPr="00421DF7">
        <w:t xml:space="preserve"> et al. </w:t>
      </w:r>
      <w:r>
        <w:t>(</w:t>
      </w:r>
      <w:r w:rsidRPr="00421DF7">
        <w:t>2011</w:t>
      </w:r>
      <w:r>
        <w:t>).</w:t>
      </w:r>
      <w:r w:rsidR="007C3316">
        <w:t xml:space="preserve"> However, even after adding interactivity to the shorter videos (The first quartile, average video duration 5.19 minutes, SD=2.6, range 1.04-8.44 minutes) the completion percentage rate did not achieve 100%</w:t>
      </w:r>
      <w:r w:rsidR="008B75FB">
        <w:t xml:space="preserve">. </w:t>
      </w:r>
      <w:r w:rsidR="00150103">
        <w:t>This finding demonstrates the challenge of retaining attention (</w:t>
      </w:r>
      <w:r w:rsidR="00150103" w:rsidRPr="00421DF7">
        <w:t>Davenport &amp; Beck, 2001</w:t>
      </w:r>
      <w:r w:rsidR="00150103">
        <w:t xml:space="preserve">). </w:t>
      </w:r>
    </w:p>
    <w:p w:rsidR="00732AA8" w:rsidRPr="00E1702D" w:rsidRDefault="00732AA8" w:rsidP="00233657">
      <w:r w:rsidRPr="00E1702D">
        <w:lastRenderedPageBreak/>
        <w:t>Thus, this research contributes to theory by both examining the impact of the interaction between video length and interactivity on the attention span of learners, and by providing a tool for quantif</w:t>
      </w:r>
      <w:r w:rsidRPr="00E1702D">
        <w:t>y</w:t>
      </w:r>
      <w:r w:rsidRPr="00E1702D">
        <w:t xml:space="preserve">ing the effective length of online video lectures.     </w:t>
      </w:r>
    </w:p>
    <w:p w:rsidR="003E24DD" w:rsidRPr="00E1702D" w:rsidRDefault="003E24DD" w:rsidP="003E24DD">
      <w:pPr>
        <w:pStyle w:val="Heading2"/>
      </w:pPr>
      <w:r w:rsidRPr="00E1702D">
        <w:t>Limitations</w:t>
      </w:r>
    </w:p>
    <w:p w:rsidR="00170F75" w:rsidRPr="00E1702D" w:rsidRDefault="00DD4E7F" w:rsidP="00E1702D">
      <w:r w:rsidRPr="00E1702D">
        <w:t xml:space="preserve">Nevertheless, further study is required for substantiating the findings. </w:t>
      </w:r>
      <w:r w:rsidR="00170F75" w:rsidRPr="00E1702D">
        <w:t>The</w:t>
      </w:r>
      <w:r w:rsidR="00336259" w:rsidRPr="00E1702D">
        <w:t xml:space="preserve"> MOOCs examined in this paper</w:t>
      </w:r>
      <w:r w:rsidR="00252EBA" w:rsidRPr="00E1702D">
        <w:t xml:space="preserve"> were intended to prepare the students for formal exemption tests and to save them tuition fee on a face-to-face course.</w:t>
      </w:r>
      <w:r w:rsidR="000A584E" w:rsidRPr="00E1702D">
        <w:t xml:space="preserve"> </w:t>
      </w:r>
      <w:r w:rsidR="00336259" w:rsidRPr="00E1702D">
        <w:t xml:space="preserve">Therefore, the students had a strong extrinsic motivation to complete them. The findings may not be applicable to other sorts of MOOCs, or to other types of learners. </w:t>
      </w:r>
    </w:p>
    <w:p w:rsidR="00336259" w:rsidRPr="00E1702D" w:rsidRDefault="00336259" w:rsidP="00252EBA">
      <w:r w:rsidRPr="00E1702D">
        <w:t>Furthermore, since the examined MOOCs are open to all, it is possible that some people watched the videos for other purposes</w:t>
      </w:r>
      <w:r w:rsidR="00252EBA" w:rsidRPr="00E1702D">
        <w:t xml:space="preserve"> (e.g., to improve their knowledge of English)</w:t>
      </w:r>
      <w:r w:rsidRPr="00E1702D">
        <w:t>, and their behavior might have been different than that of the students who took these MOOCs in order to prepare for the exemption exam.</w:t>
      </w:r>
      <w:r w:rsidR="00252EBA" w:rsidRPr="00E1702D">
        <w:t xml:space="preserve"> </w:t>
      </w:r>
      <w:r w:rsidRPr="00E1702D">
        <w:t xml:space="preserve"> </w:t>
      </w:r>
    </w:p>
    <w:p w:rsidR="00297D7D" w:rsidRPr="00E1702D" w:rsidRDefault="00153A10" w:rsidP="003E24DD">
      <w:pPr>
        <w:pStyle w:val="Heading2"/>
      </w:pPr>
      <w:r>
        <w:t>Future R</w:t>
      </w:r>
      <w:r w:rsidR="00297D7D" w:rsidRPr="00E1702D">
        <w:t xml:space="preserve">esearch </w:t>
      </w:r>
    </w:p>
    <w:p w:rsidR="00063AB6" w:rsidRPr="00E1702D" w:rsidRDefault="00EC2272" w:rsidP="005B43D7">
      <w:r w:rsidRPr="00E1702D">
        <w:t xml:space="preserve">While MOOCs and other online learning opportunities serve </w:t>
      </w:r>
      <w:r w:rsidR="00153A10">
        <w:t>“</w:t>
      </w:r>
      <w:r w:rsidRPr="00E1702D">
        <w:t>the needs of the already educationally confident</w:t>
      </w:r>
      <w:r w:rsidR="00153A10">
        <w:t>”</w:t>
      </w:r>
      <w:r w:rsidRPr="00E1702D">
        <w:t xml:space="preserve"> (</w:t>
      </w:r>
      <w:proofErr w:type="spellStart"/>
      <w:r w:rsidRPr="00E1702D">
        <w:t>Tuckett</w:t>
      </w:r>
      <w:proofErr w:type="spellEnd"/>
      <w:r w:rsidRPr="00E1702D">
        <w:t xml:space="preserve">, 2017), those that do not have the necessary literacy skills </w:t>
      </w:r>
      <w:r w:rsidR="009A042C" w:rsidRPr="00E1702D">
        <w:t>require further assi</w:t>
      </w:r>
      <w:r w:rsidR="009A042C" w:rsidRPr="00E1702D">
        <w:t>s</w:t>
      </w:r>
      <w:r w:rsidR="009A042C" w:rsidRPr="00E1702D">
        <w:t>tance so they would not be</w:t>
      </w:r>
      <w:r w:rsidRPr="00E1702D">
        <w:t xml:space="preserve"> left behind.</w:t>
      </w:r>
      <w:r w:rsidR="00063AB6" w:rsidRPr="00E1702D">
        <w:t xml:space="preserve"> Future research should </w:t>
      </w:r>
      <w:r w:rsidR="005B43D7" w:rsidRPr="00E1702D">
        <w:t>seek</w:t>
      </w:r>
      <w:r w:rsidR="00063AB6" w:rsidRPr="00E1702D">
        <w:t xml:space="preserve"> further best practices to improve the effectiveness of online video lectures for diverse learners</w:t>
      </w:r>
      <w:r w:rsidR="005B43D7" w:rsidRPr="00E1702D">
        <w:t xml:space="preserve">, and increase social inclusion. </w:t>
      </w:r>
      <w:r w:rsidR="00063AB6" w:rsidRPr="00E1702D">
        <w:t xml:space="preserve"> </w:t>
      </w:r>
    </w:p>
    <w:p w:rsidR="0007312F" w:rsidRDefault="004E47AB" w:rsidP="00FF11CC">
      <w:r w:rsidRPr="00E1702D">
        <w:t xml:space="preserve">Other promising research directions for </w:t>
      </w:r>
      <w:r w:rsidR="00063AB6" w:rsidRPr="00E1702D">
        <w:t>increasing the attention span of learners who watch online video lectures</w:t>
      </w:r>
      <w:r w:rsidRPr="00E1702D">
        <w:t xml:space="preserve"> include</w:t>
      </w:r>
      <w:r w:rsidR="000A584E" w:rsidRPr="00E1702D">
        <w:t xml:space="preserve"> the use of</w:t>
      </w:r>
      <w:r w:rsidRPr="00E1702D">
        <w:t xml:space="preserve"> badges</w:t>
      </w:r>
      <w:r w:rsidR="00063AB6" w:rsidRPr="00E1702D">
        <w:t xml:space="preserve"> (</w:t>
      </w:r>
      <w:r w:rsidR="0077567A" w:rsidRPr="00E1702D">
        <w:rPr>
          <w:lang w:bidi="he-IL"/>
        </w:rPr>
        <w:t xml:space="preserve">Gibson, </w:t>
      </w:r>
      <w:proofErr w:type="spellStart"/>
      <w:r w:rsidR="0077567A" w:rsidRPr="00E1702D">
        <w:rPr>
          <w:lang w:bidi="he-IL"/>
        </w:rPr>
        <w:t>Ostashewski</w:t>
      </w:r>
      <w:proofErr w:type="spellEnd"/>
      <w:r w:rsidR="0077567A" w:rsidRPr="00E1702D">
        <w:rPr>
          <w:lang w:bidi="he-IL"/>
        </w:rPr>
        <w:t>, Flintoff, Grant &amp; Knight, 2015</w:t>
      </w:r>
      <w:r w:rsidR="00063AB6" w:rsidRPr="00E1702D">
        <w:t>)</w:t>
      </w:r>
      <w:r w:rsidRPr="00E1702D">
        <w:t xml:space="preserve"> and</w:t>
      </w:r>
      <w:r w:rsidR="005F565A" w:rsidRPr="00E1702D">
        <w:t xml:space="preserve"> elements of </w:t>
      </w:r>
      <w:r w:rsidRPr="00E1702D">
        <w:t>gamification (De Castell &amp; Jenson, 2004).</w:t>
      </w:r>
    </w:p>
    <w:p w:rsidR="00847A26" w:rsidRDefault="0007312F" w:rsidP="00401D73">
      <w:r>
        <w:t xml:space="preserve">While this study examined a seemingly linear learning, which is supposedly based on serial viewing of online video lectures, nowadays, much learning </w:t>
      </w:r>
      <w:proofErr w:type="gramStart"/>
      <w:r>
        <w:t>occur</w:t>
      </w:r>
      <w:r w:rsidR="00153A10">
        <w:t>s</w:t>
      </w:r>
      <w:proofErr w:type="gramEnd"/>
      <w:r w:rsidR="00153A10">
        <w:t xml:space="preserve"> ad-hoc</w:t>
      </w:r>
      <w:r>
        <w:t>, as people encounter a problem they want to solve and search for the solution or relevant information online. However, currently searc</w:t>
      </w:r>
      <w:r>
        <w:t>h</w:t>
      </w:r>
      <w:r>
        <w:t>ing audio and video content is limited (</w:t>
      </w:r>
      <w:r w:rsidRPr="0007312F">
        <w:t>Silber-</w:t>
      </w:r>
      <w:proofErr w:type="spellStart"/>
      <w:r w:rsidRPr="0007312F">
        <w:t>Varod</w:t>
      </w:r>
      <w:proofErr w:type="spellEnd"/>
      <w:r w:rsidRPr="0007312F">
        <w:t>, Winer, &amp; Geri, 2017)</w:t>
      </w:r>
      <w:r w:rsidR="00057720">
        <w:t>. Nevertheless, if the rel</w:t>
      </w:r>
      <w:r w:rsidR="00057720">
        <w:t>e</w:t>
      </w:r>
      <w:r w:rsidR="00057720">
        <w:t>vant video lecture is located, and given the high motivation of the viewers, it would be interesting to examine if interactivity would be helpful or destructive in such situations, which are inherent in lif</w:t>
      </w:r>
      <w:r w:rsidR="00057720">
        <w:t>e</w:t>
      </w:r>
      <w:r w:rsidR="00057720">
        <w:t xml:space="preserve">long learning.  </w:t>
      </w:r>
      <w:r>
        <w:t xml:space="preserve"> </w:t>
      </w:r>
      <w:r w:rsidR="004E47AB">
        <w:t xml:space="preserve"> </w:t>
      </w:r>
    </w:p>
    <w:p w:rsidR="002F41D7" w:rsidRPr="00E1702D" w:rsidRDefault="002F41D7" w:rsidP="007A37F1">
      <w:pPr>
        <w:pStyle w:val="Heading2"/>
      </w:pPr>
      <w:r w:rsidRPr="00E1702D">
        <w:t xml:space="preserve">Practical Implications </w:t>
      </w:r>
    </w:p>
    <w:p w:rsidR="00DD4E7F" w:rsidRPr="00E1702D" w:rsidRDefault="00725DA3" w:rsidP="00F34BAD">
      <w:r w:rsidRPr="00E1702D">
        <w:t xml:space="preserve">Adding interactivity to online video lectures and controlling their length is expected to increase the attention span of learners. </w:t>
      </w:r>
      <w:r w:rsidR="00DD4E7F" w:rsidRPr="00E1702D">
        <w:t>From a pedagogical point of view, we have shown that the interactive la</w:t>
      </w:r>
      <w:r w:rsidR="00DD4E7F" w:rsidRPr="00E1702D">
        <w:t>y</w:t>
      </w:r>
      <w:r w:rsidR="00DD4E7F" w:rsidRPr="00E1702D">
        <w:t>er, which was added to video lectures, allowed learners to significantly extend their attention span. However, interactivity involves additional cost</w:t>
      </w:r>
      <w:r w:rsidR="00A8621A">
        <w:t>s</w:t>
      </w:r>
      <w:r w:rsidR="00DD4E7F" w:rsidRPr="00E1702D">
        <w:t xml:space="preserve"> and adds complexity to the production process. This study demonstrated the potential of learning analytics to identify ways to improve learning processes and to provide important insights to decision makers. The ability to track and analyze behavior of learners who are presented with new features and capabilities is paramount for improving the effe</w:t>
      </w:r>
      <w:r w:rsidR="00DD4E7F" w:rsidRPr="00E1702D">
        <w:t>c</w:t>
      </w:r>
      <w:r w:rsidR="00DD4E7F" w:rsidRPr="00E1702D">
        <w:t>tiveness of learning environments, as well as supporting productive allocation of resources.</w:t>
      </w:r>
    </w:p>
    <w:p w:rsidR="002F41D7" w:rsidRPr="00E1702D" w:rsidRDefault="002F41D7" w:rsidP="002F41D7">
      <w:pPr>
        <w:pStyle w:val="Heading1"/>
        <w:rPr>
          <w:rtl/>
          <w:lang w:bidi="he-IL"/>
        </w:rPr>
      </w:pPr>
      <w:r w:rsidRPr="00E1702D">
        <w:t>Conclusion</w:t>
      </w:r>
      <w:r w:rsidR="005E678D">
        <w:t>s</w:t>
      </w:r>
    </w:p>
    <w:p w:rsidR="007C6912" w:rsidRDefault="003449E7" w:rsidP="00D21DBD">
      <w:r>
        <w:t xml:space="preserve">This study examined several aspects of </w:t>
      </w:r>
      <w:r w:rsidR="00431A89">
        <w:t>h</w:t>
      </w:r>
      <w:r w:rsidRPr="00421DF7">
        <w:t>ow adding interactivity to online video lectures affect</w:t>
      </w:r>
      <w:r w:rsidR="00431A89">
        <w:t>s</w:t>
      </w:r>
      <w:r w:rsidRPr="00421DF7">
        <w:t xml:space="preserve"> the attention span of students</w:t>
      </w:r>
      <w:r>
        <w:t>. Our findings</w:t>
      </w:r>
      <w:r w:rsidR="00431A89">
        <w:t xml:space="preserve">, which are based on sample of </w:t>
      </w:r>
      <w:r w:rsidR="006916F6" w:rsidRPr="00421DF7">
        <w:t>200,000 episodes of online video lectures viewings</w:t>
      </w:r>
      <w:r w:rsidR="006916F6">
        <w:t xml:space="preserve"> </w:t>
      </w:r>
      <w:r w:rsidR="00431A89">
        <w:t xml:space="preserve">and are measured </w:t>
      </w:r>
      <w:r w:rsidR="00431A89" w:rsidRPr="00431A89">
        <w:t xml:space="preserve">by the average online video lecture viewing completion percentage, </w:t>
      </w:r>
      <w:r w:rsidR="00431A89">
        <w:t>indicate</w:t>
      </w:r>
      <w:r>
        <w:t xml:space="preserve"> that</w:t>
      </w:r>
      <w:r w:rsidR="00431A89">
        <w:t xml:space="preserve"> </w:t>
      </w:r>
      <w:r w:rsidR="00431A89" w:rsidRPr="00431A89">
        <w:t>interactivity may increase the attention span of learners</w:t>
      </w:r>
      <w:r w:rsidR="00431A89">
        <w:t>.</w:t>
      </w:r>
      <w:r w:rsidR="00431A89" w:rsidRPr="00431A89">
        <w:t xml:space="preserve"> </w:t>
      </w:r>
      <w:r w:rsidR="006916F6">
        <w:t>The second aspect that was examined concerned the c</w:t>
      </w:r>
      <w:r w:rsidR="009677B4">
        <w:t xml:space="preserve">ourse level. The results showed a significant difference between the </w:t>
      </w:r>
      <w:proofErr w:type="gramStart"/>
      <w:r w:rsidR="009677B4">
        <w:t>basic</w:t>
      </w:r>
      <w:proofErr w:type="gramEnd"/>
      <w:r w:rsidR="009677B4">
        <w:t xml:space="preserve"> </w:t>
      </w:r>
      <w:r w:rsidR="009677B4" w:rsidRPr="009677B4">
        <w:t>English for Academic Purposes course</w:t>
      </w:r>
      <w:r w:rsidR="009677B4">
        <w:t xml:space="preserve"> and the </w:t>
      </w:r>
      <w:r w:rsidR="009677B4" w:rsidRPr="009677B4">
        <w:t xml:space="preserve">advanced </w:t>
      </w:r>
      <w:r w:rsidR="009677B4">
        <w:t xml:space="preserve">course, implying that the added interactivity was more helpful for </w:t>
      </w:r>
      <w:r w:rsidR="009677B4" w:rsidRPr="009677B4">
        <w:t xml:space="preserve">stronger advanced </w:t>
      </w:r>
      <w:r w:rsidR="009677B4">
        <w:t>students</w:t>
      </w:r>
      <w:r w:rsidR="009677B4" w:rsidRPr="009677B4">
        <w:t>.</w:t>
      </w:r>
      <w:r w:rsidR="009677B4">
        <w:t xml:space="preserve"> Finally, we investigated </w:t>
      </w:r>
      <w:r w:rsidR="009677B4" w:rsidRPr="00421DF7">
        <w:t xml:space="preserve">the practical </w:t>
      </w:r>
      <w:r w:rsidR="009677B4" w:rsidRPr="00421DF7">
        <w:lastRenderedPageBreak/>
        <w:t>appropriate maximal length of an online video lecture that would still be short enough to retain learners</w:t>
      </w:r>
      <w:r w:rsidR="009677B4">
        <w:t xml:space="preserve">. </w:t>
      </w:r>
      <w:r w:rsidR="00D21DBD">
        <w:t xml:space="preserve">The results revealed that for lectures </w:t>
      </w:r>
      <w:r w:rsidR="00D21DBD" w:rsidRPr="00D21DBD">
        <w:t>longer than about 15 minutes, the completion percen</w:t>
      </w:r>
      <w:r w:rsidR="00D21DBD" w:rsidRPr="00D21DBD">
        <w:t>t</w:t>
      </w:r>
      <w:r w:rsidR="00D21DBD" w:rsidRPr="00D21DBD">
        <w:t>ages decrease</w:t>
      </w:r>
      <w:r w:rsidR="00D21DBD">
        <w:t>d</w:t>
      </w:r>
      <w:r w:rsidR="00D21DBD" w:rsidRPr="00D21DBD">
        <w:t xml:space="preserve">, </w:t>
      </w:r>
      <w:r w:rsidR="00D21DBD">
        <w:t xml:space="preserve">both before and </w:t>
      </w:r>
      <w:r w:rsidR="00D21DBD" w:rsidRPr="00D21DBD">
        <w:t xml:space="preserve">after </w:t>
      </w:r>
      <w:r w:rsidR="00D21DBD">
        <w:t>the addition of</w:t>
      </w:r>
      <w:r w:rsidR="00D21DBD" w:rsidRPr="00D21DBD">
        <w:t xml:space="preserve"> interactive elements.   </w:t>
      </w:r>
      <w:r w:rsidR="009677B4">
        <w:t xml:space="preserve">     </w:t>
      </w:r>
      <w:r w:rsidR="006916F6">
        <w:t xml:space="preserve"> </w:t>
      </w:r>
      <w:r w:rsidR="00431A89">
        <w:t xml:space="preserve">   </w:t>
      </w:r>
    </w:p>
    <w:p w:rsidR="00DD4E7F" w:rsidRDefault="00FB7B37" w:rsidP="00DB47B9">
      <w:r w:rsidRPr="00E1702D">
        <w:t>Providing practical insights on adding interactivity to online video lectures and controlling their length is expected to increase the attention span of learners</w:t>
      </w:r>
      <w:r w:rsidR="00DB47B9" w:rsidRPr="00E1702D">
        <w:t xml:space="preserve">. </w:t>
      </w:r>
      <w:r w:rsidR="002F41D7" w:rsidRPr="00E1702D">
        <w:t>As we move forward, we would like to improve the understanding whether interactive online video lectures might narrow the gap between weak and strong learners and allow better social inclusion.</w:t>
      </w:r>
      <w:r w:rsidR="002F41D7">
        <w:t xml:space="preserve"> </w:t>
      </w:r>
      <w:r w:rsidR="00DD4E7F">
        <w:t xml:space="preserve">   </w:t>
      </w:r>
    </w:p>
    <w:p w:rsidR="00DD4E7F" w:rsidRDefault="002A0AC8" w:rsidP="002A0AC8">
      <w:pPr>
        <w:pStyle w:val="Heading1"/>
      </w:pPr>
      <w:r w:rsidRPr="002A0AC8">
        <w:t>References</w:t>
      </w:r>
    </w:p>
    <w:p w:rsidR="00FF2B3B" w:rsidRPr="00E1702D" w:rsidRDefault="00FF2B3B" w:rsidP="00FF2B3B">
      <w:pPr>
        <w:pStyle w:val="References"/>
        <w:rPr>
          <w:lang w:bidi="he-IL"/>
        </w:rPr>
      </w:pPr>
      <w:proofErr w:type="spellStart"/>
      <w:r w:rsidRPr="00E1702D">
        <w:rPr>
          <w:lang w:bidi="he-IL"/>
        </w:rPr>
        <w:t>Boton</w:t>
      </w:r>
      <w:proofErr w:type="spellEnd"/>
      <w:r w:rsidRPr="00E1702D">
        <w:rPr>
          <w:lang w:bidi="he-IL"/>
        </w:rPr>
        <w:t xml:space="preserve">, E. C., &amp; Gregory, S. (2015). </w:t>
      </w:r>
      <w:proofErr w:type="gramStart"/>
      <w:r w:rsidRPr="00E1702D">
        <w:rPr>
          <w:lang w:bidi="he-IL"/>
        </w:rPr>
        <w:t>Minimizing attrition in online degree courses.</w:t>
      </w:r>
      <w:proofErr w:type="gramEnd"/>
      <w:r w:rsidRPr="00E1702D">
        <w:rPr>
          <w:lang w:bidi="he-IL"/>
        </w:rPr>
        <w:t xml:space="preserve"> </w:t>
      </w:r>
      <w:r w:rsidRPr="00E1702D">
        <w:rPr>
          <w:i/>
          <w:iCs/>
          <w:lang w:bidi="he-IL"/>
        </w:rPr>
        <w:t>Journal of Educators Online, 12</w:t>
      </w:r>
      <w:r w:rsidRPr="00E1702D">
        <w:rPr>
          <w:lang w:bidi="he-IL"/>
        </w:rPr>
        <w:t xml:space="preserve">(1), 62-90. Retrieved from </w:t>
      </w:r>
      <w:hyperlink r:id="rId14" w:history="1">
        <w:r w:rsidRPr="00E1702D">
          <w:rPr>
            <w:rStyle w:val="Hyperlink"/>
            <w:lang w:bidi="he-IL"/>
          </w:rPr>
          <w:t>http://files.eric.ed.gov/fulltext/EJ1051044.pdf</w:t>
        </w:r>
      </w:hyperlink>
    </w:p>
    <w:p w:rsidR="007F123C" w:rsidRDefault="002A0AC8" w:rsidP="002A0AC8">
      <w:pPr>
        <w:pStyle w:val="References"/>
        <w:rPr>
          <w:lang w:bidi="he-IL"/>
        </w:rPr>
      </w:pPr>
      <w:r w:rsidRPr="00E1702D">
        <w:rPr>
          <w:lang w:bidi="he-IL"/>
        </w:rPr>
        <w:t xml:space="preserve">Brecht, H. D. (2012). </w:t>
      </w:r>
      <w:proofErr w:type="gramStart"/>
      <w:r w:rsidRPr="00E1702D">
        <w:rPr>
          <w:lang w:bidi="he-IL"/>
        </w:rPr>
        <w:t>Learning from online video lectures.</w:t>
      </w:r>
      <w:proofErr w:type="gramEnd"/>
      <w:r w:rsidRPr="00E1702D">
        <w:rPr>
          <w:lang w:bidi="he-IL"/>
        </w:rPr>
        <w:t xml:space="preserve"> </w:t>
      </w:r>
      <w:r w:rsidRPr="00E1702D">
        <w:rPr>
          <w:i/>
          <w:iCs/>
          <w:lang w:bidi="he-IL"/>
        </w:rPr>
        <w:t>Journal of Information Technology Education</w:t>
      </w:r>
      <w:r w:rsidR="00692F4D">
        <w:rPr>
          <w:i/>
          <w:iCs/>
          <w:lang w:bidi="he-IL"/>
        </w:rPr>
        <w:t>: Innovations in Practice</w:t>
      </w:r>
      <w:r w:rsidRPr="00E1702D">
        <w:rPr>
          <w:i/>
          <w:iCs/>
          <w:lang w:bidi="he-IL"/>
        </w:rPr>
        <w:t>, 11</w:t>
      </w:r>
      <w:r w:rsidRPr="00E1702D">
        <w:rPr>
          <w:lang w:bidi="he-IL"/>
        </w:rPr>
        <w:t xml:space="preserve">, 227-250. Retrieved from </w:t>
      </w:r>
      <w:hyperlink r:id="rId15" w:history="1">
        <w:r w:rsidR="007F123C" w:rsidRPr="00E57B66">
          <w:rPr>
            <w:rStyle w:val="Hyperlink"/>
            <w:lang w:bidi="he-IL"/>
          </w:rPr>
          <w:t>https://www.informingscience.org/Publications/1712</w:t>
        </w:r>
      </w:hyperlink>
    </w:p>
    <w:p w:rsidR="002A0AC8" w:rsidRPr="00E1702D" w:rsidRDefault="002A0AC8" w:rsidP="002A0AC8">
      <w:pPr>
        <w:pStyle w:val="References"/>
        <w:rPr>
          <w:lang w:bidi="he-IL"/>
        </w:rPr>
      </w:pPr>
      <w:bookmarkStart w:id="10" w:name="OLE_LINK16"/>
      <w:proofErr w:type="spellStart"/>
      <w:r w:rsidRPr="00E1702D">
        <w:rPr>
          <w:lang w:bidi="he-IL"/>
        </w:rPr>
        <w:t>Cherrett</w:t>
      </w:r>
      <w:bookmarkEnd w:id="10"/>
      <w:proofErr w:type="spellEnd"/>
      <w:r w:rsidRPr="00E1702D">
        <w:rPr>
          <w:lang w:bidi="he-IL"/>
        </w:rPr>
        <w:t xml:space="preserve">, T., Wills, G., Price, J., Maynard, S., &amp; </w:t>
      </w:r>
      <w:proofErr w:type="spellStart"/>
      <w:r w:rsidRPr="00E1702D">
        <w:rPr>
          <w:lang w:bidi="he-IL"/>
        </w:rPr>
        <w:t>Dror</w:t>
      </w:r>
      <w:proofErr w:type="spellEnd"/>
      <w:r w:rsidRPr="00E1702D">
        <w:rPr>
          <w:lang w:bidi="he-IL"/>
        </w:rPr>
        <w:t xml:space="preserve">, I. E. (2009). </w:t>
      </w:r>
      <w:bookmarkStart w:id="11" w:name="OLE_LINK14"/>
      <w:r w:rsidRPr="00E1702D">
        <w:rPr>
          <w:lang w:bidi="he-IL"/>
        </w:rPr>
        <w:t>Making training more cognitively effective: Making videos interactive</w:t>
      </w:r>
      <w:bookmarkEnd w:id="11"/>
      <w:r w:rsidRPr="00E1702D">
        <w:rPr>
          <w:lang w:bidi="he-IL"/>
        </w:rPr>
        <w:t xml:space="preserve">. </w:t>
      </w:r>
      <w:r w:rsidRPr="00E1702D">
        <w:rPr>
          <w:i/>
          <w:iCs/>
          <w:lang w:bidi="he-IL"/>
        </w:rPr>
        <w:t>British Journal of Educational Technology, 40</w:t>
      </w:r>
      <w:r w:rsidRPr="00E1702D">
        <w:rPr>
          <w:lang w:bidi="he-IL"/>
        </w:rPr>
        <w:t xml:space="preserve">(6), 1124–1134. </w:t>
      </w:r>
      <w:proofErr w:type="spellStart"/>
      <w:proofErr w:type="gramStart"/>
      <w:r w:rsidRPr="00E1702D">
        <w:rPr>
          <w:lang w:bidi="he-IL"/>
        </w:rPr>
        <w:t>doi</w:t>
      </w:r>
      <w:proofErr w:type="spellEnd"/>
      <w:proofErr w:type="gramEnd"/>
      <w:r w:rsidRPr="00E1702D">
        <w:rPr>
          <w:lang w:bidi="he-IL"/>
        </w:rPr>
        <w:t>: 10.1111/j.1467-8535.2009.00985.x</w:t>
      </w:r>
    </w:p>
    <w:p w:rsidR="002A0AC8" w:rsidRPr="00E1702D" w:rsidRDefault="002A0AC8" w:rsidP="002A0AC8">
      <w:pPr>
        <w:pStyle w:val="References"/>
        <w:rPr>
          <w:lang w:bidi="he-IL"/>
        </w:rPr>
      </w:pPr>
      <w:r w:rsidRPr="00E1702D">
        <w:rPr>
          <w:lang w:bidi="he-IL"/>
        </w:rPr>
        <w:t xml:space="preserve">Clifton, B. (2012). </w:t>
      </w:r>
      <w:proofErr w:type="gramStart"/>
      <w:r w:rsidRPr="00E1702D">
        <w:rPr>
          <w:i/>
          <w:iCs/>
          <w:lang w:bidi="he-IL"/>
        </w:rPr>
        <w:t>Advanced web metrics with Google Analytics</w:t>
      </w:r>
      <w:r w:rsidRPr="00E1702D">
        <w:rPr>
          <w:lang w:bidi="he-IL"/>
        </w:rPr>
        <w:t>.</w:t>
      </w:r>
      <w:proofErr w:type="gramEnd"/>
      <w:r w:rsidRPr="00E1702D">
        <w:rPr>
          <w:lang w:bidi="he-IL"/>
        </w:rPr>
        <w:t xml:space="preserve"> Indianapolis: Wiley </w:t>
      </w:r>
      <w:r w:rsidRPr="00692F4D">
        <w:t>Pu</w:t>
      </w:r>
      <w:r w:rsidRPr="00E1702D">
        <w:rPr>
          <w:lang w:bidi="he-IL"/>
        </w:rPr>
        <w:t>blishing Inc.</w:t>
      </w:r>
    </w:p>
    <w:p w:rsidR="009C62E7" w:rsidRPr="00E1702D" w:rsidRDefault="009C62E7" w:rsidP="00B0492A">
      <w:pPr>
        <w:pStyle w:val="References"/>
        <w:rPr>
          <w:lang w:bidi="he-IL"/>
        </w:rPr>
      </w:pPr>
      <w:proofErr w:type="gramStart"/>
      <w:r w:rsidRPr="00E1702D">
        <w:rPr>
          <w:lang w:bidi="he-IL"/>
        </w:rPr>
        <w:t xml:space="preserve">Chandler, J. D., &amp; </w:t>
      </w:r>
      <w:proofErr w:type="spellStart"/>
      <w:r w:rsidRPr="00E1702D">
        <w:rPr>
          <w:lang w:bidi="he-IL"/>
        </w:rPr>
        <w:t>Teckchandani</w:t>
      </w:r>
      <w:proofErr w:type="spellEnd"/>
      <w:r w:rsidRPr="00E1702D">
        <w:rPr>
          <w:lang w:bidi="he-IL"/>
        </w:rPr>
        <w:t>, A. (2015).</w:t>
      </w:r>
      <w:proofErr w:type="gramEnd"/>
      <w:r w:rsidRPr="00E1702D">
        <w:rPr>
          <w:lang w:bidi="he-IL"/>
        </w:rPr>
        <w:t xml:space="preserve"> </w:t>
      </w:r>
      <w:proofErr w:type="gramStart"/>
      <w:r w:rsidRPr="00E1702D">
        <w:rPr>
          <w:lang w:bidi="he-IL"/>
        </w:rPr>
        <w:t xml:space="preserve">Using </w:t>
      </w:r>
      <w:r w:rsidR="005C7733" w:rsidRPr="00E1702D">
        <w:rPr>
          <w:lang w:bidi="he-IL"/>
        </w:rPr>
        <w:t>social constructivist pedagogy to implement liberal learning in business education</w:t>
      </w:r>
      <w:r w:rsidRPr="00E1702D">
        <w:rPr>
          <w:lang w:bidi="he-IL"/>
        </w:rPr>
        <w:t>.</w:t>
      </w:r>
      <w:proofErr w:type="gramEnd"/>
      <w:r w:rsidRPr="00E1702D">
        <w:rPr>
          <w:lang w:bidi="he-IL"/>
        </w:rPr>
        <w:t xml:space="preserve"> </w:t>
      </w:r>
      <w:r w:rsidRPr="00B0492A">
        <w:rPr>
          <w:i/>
          <w:iCs/>
          <w:lang w:bidi="he-IL"/>
        </w:rPr>
        <w:t>Decision Sciences Journal of Innovative Education, 13</w:t>
      </w:r>
      <w:r w:rsidRPr="00E1702D">
        <w:rPr>
          <w:lang w:bidi="he-IL"/>
        </w:rPr>
        <w:t xml:space="preserve">(3), 327-348. </w:t>
      </w:r>
      <w:proofErr w:type="spellStart"/>
      <w:proofErr w:type="gramStart"/>
      <w:r w:rsidR="00B0492A">
        <w:rPr>
          <w:lang w:bidi="he-IL"/>
        </w:rPr>
        <w:t>d</w:t>
      </w:r>
      <w:r w:rsidR="003D6D86" w:rsidRPr="00E1702D">
        <w:rPr>
          <w:lang w:bidi="he-IL"/>
        </w:rPr>
        <w:t>oi</w:t>
      </w:r>
      <w:proofErr w:type="spellEnd"/>
      <w:proofErr w:type="gramEnd"/>
      <w:r w:rsidR="003D6D86" w:rsidRPr="00E1702D">
        <w:rPr>
          <w:lang w:bidi="he-IL"/>
        </w:rPr>
        <w:t xml:space="preserve">: 10.1111/dsji.12073 </w:t>
      </w:r>
    </w:p>
    <w:p w:rsidR="00556D05" w:rsidRPr="00E1702D" w:rsidRDefault="00556D05" w:rsidP="00103644">
      <w:pPr>
        <w:pStyle w:val="References"/>
        <w:rPr>
          <w:lang w:bidi="he-IL"/>
        </w:rPr>
      </w:pPr>
      <w:proofErr w:type="gramStart"/>
      <w:r w:rsidRPr="00E1702D">
        <w:rPr>
          <w:lang w:bidi="he-IL"/>
        </w:rPr>
        <w:t>Chen, C. M., &amp; Wu, C. H. (2015).</w:t>
      </w:r>
      <w:proofErr w:type="gramEnd"/>
      <w:r w:rsidRPr="00E1702D">
        <w:rPr>
          <w:lang w:bidi="he-IL"/>
        </w:rPr>
        <w:t xml:space="preserve"> </w:t>
      </w:r>
      <w:proofErr w:type="gramStart"/>
      <w:r w:rsidRPr="00E1702D">
        <w:rPr>
          <w:lang w:bidi="he-IL"/>
        </w:rPr>
        <w:t>Effects of different video lecture types on sustained attention, emotion, co</w:t>
      </w:r>
      <w:r w:rsidRPr="00E1702D">
        <w:rPr>
          <w:lang w:bidi="he-IL"/>
        </w:rPr>
        <w:t>g</w:t>
      </w:r>
      <w:r w:rsidRPr="00E1702D">
        <w:rPr>
          <w:lang w:bidi="he-IL"/>
        </w:rPr>
        <w:t>nitive load, and learning performance.</w:t>
      </w:r>
      <w:proofErr w:type="gramEnd"/>
      <w:r w:rsidRPr="00E1702D">
        <w:rPr>
          <w:lang w:bidi="he-IL"/>
        </w:rPr>
        <w:t xml:space="preserve"> </w:t>
      </w:r>
      <w:r w:rsidRPr="00E1702D">
        <w:rPr>
          <w:i/>
          <w:iCs/>
          <w:lang w:bidi="he-IL"/>
        </w:rPr>
        <w:t xml:space="preserve">Computers </w:t>
      </w:r>
      <w:r w:rsidR="000A703B" w:rsidRPr="00E1702D">
        <w:rPr>
          <w:color w:val="000000" w:themeColor="text1"/>
          <w:lang w:bidi="he-IL"/>
        </w:rPr>
        <w:t>&amp;</w:t>
      </w:r>
      <w:r w:rsidRPr="00E1702D">
        <w:rPr>
          <w:i/>
          <w:iCs/>
          <w:lang w:bidi="he-IL"/>
        </w:rPr>
        <w:t xml:space="preserve"> Education, 80</w:t>
      </w:r>
      <w:r w:rsidRPr="00E1702D">
        <w:rPr>
          <w:lang w:bidi="he-IL"/>
        </w:rPr>
        <w:t>, 108-121.</w:t>
      </w:r>
      <w:r w:rsidR="000A703B" w:rsidRPr="00E1702D">
        <w:rPr>
          <w:lang w:bidi="he-IL"/>
        </w:rPr>
        <w:t xml:space="preserve"> </w:t>
      </w:r>
      <w:proofErr w:type="spellStart"/>
      <w:proofErr w:type="gramStart"/>
      <w:r w:rsidR="00692F4D">
        <w:rPr>
          <w:color w:val="000000" w:themeColor="text1"/>
          <w:lang w:bidi="he-IL"/>
        </w:rPr>
        <w:t>d</w:t>
      </w:r>
      <w:r w:rsidR="000A703B" w:rsidRPr="00E1702D">
        <w:rPr>
          <w:color w:val="000000" w:themeColor="text1"/>
          <w:lang w:bidi="he-IL"/>
        </w:rPr>
        <w:t>oi</w:t>
      </w:r>
      <w:proofErr w:type="spellEnd"/>
      <w:proofErr w:type="gramEnd"/>
      <w:r w:rsidR="00103644">
        <w:rPr>
          <w:color w:val="000000" w:themeColor="text1"/>
          <w:lang w:bidi="he-IL"/>
        </w:rPr>
        <w:t>:</w:t>
      </w:r>
      <w:r w:rsidR="00692F4D">
        <w:rPr>
          <w:color w:val="000000" w:themeColor="text1"/>
          <w:lang w:bidi="he-IL"/>
        </w:rPr>
        <w:t> </w:t>
      </w:r>
      <w:r w:rsidR="000A703B" w:rsidRPr="00E1702D">
        <w:rPr>
          <w:color w:val="000000" w:themeColor="text1"/>
          <w:lang w:bidi="he-IL"/>
        </w:rPr>
        <w:t xml:space="preserve">10.1016/j.compedu.2014.08.015 </w:t>
      </w:r>
    </w:p>
    <w:p w:rsidR="00527C06" w:rsidRDefault="00F46378" w:rsidP="00550A4B">
      <w:pPr>
        <w:pStyle w:val="References"/>
        <w:rPr>
          <w:lang w:bidi="he-IL"/>
        </w:rPr>
      </w:pPr>
      <w:r w:rsidRPr="00E1702D">
        <w:rPr>
          <w:lang w:bidi="he-IL"/>
        </w:rPr>
        <w:t xml:space="preserve">Cohen, E. (2009). </w:t>
      </w:r>
      <w:proofErr w:type="gramStart"/>
      <w:r w:rsidRPr="00E1702D">
        <w:rPr>
          <w:lang w:bidi="he-IL"/>
        </w:rPr>
        <w:t>A philosophy of informing science.</w:t>
      </w:r>
      <w:proofErr w:type="gramEnd"/>
      <w:r w:rsidRPr="00E1702D">
        <w:rPr>
          <w:lang w:bidi="he-IL"/>
        </w:rPr>
        <w:t xml:space="preserve"> </w:t>
      </w:r>
      <w:proofErr w:type="gramStart"/>
      <w:r w:rsidRPr="00103644">
        <w:rPr>
          <w:i/>
          <w:iCs/>
          <w:lang w:bidi="he-IL"/>
        </w:rPr>
        <w:t>Informing Science</w:t>
      </w:r>
      <w:r w:rsidR="00527C06">
        <w:rPr>
          <w:i/>
          <w:iCs/>
          <w:lang w:bidi="he-IL"/>
        </w:rPr>
        <w:t xml:space="preserve">: </w:t>
      </w:r>
      <w:r w:rsidR="00527C06" w:rsidRPr="00527C06">
        <w:rPr>
          <w:i/>
          <w:iCs/>
          <w:lang w:bidi="he-IL"/>
        </w:rPr>
        <w:t>The International Journal of an Emerging Transdiscipline</w:t>
      </w:r>
      <w:r w:rsidRPr="00103644">
        <w:rPr>
          <w:i/>
          <w:iCs/>
          <w:lang w:bidi="he-IL"/>
        </w:rPr>
        <w:t>, 12</w:t>
      </w:r>
      <w:r w:rsidRPr="00E1702D">
        <w:rPr>
          <w:lang w:bidi="he-IL"/>
        </w:rPr>
        <w:t>, 1-15.</w:t>
      </w:r>
      <w:proofErr w:type="gramEnd"/>
      <w:r w:rsidRPr="00E1702D">
        <w:rPr>
          <w:lang w:bidi="he-IL"/>
        </w:rPr>
        <w:t xml:space="preserve"> Retrieved from</w:t>
      </w:r>
      <w:r w:rsidR="00527C06">
        <w:rPr>
          <w:lang w:bidi="he-IL"/>
        </w:rPr>
        <w:t xml:space="preserve"> </w:t>
      </w:r>
      <w:hyperlink r:id="rId16" w:history="1">
        <w:r w:rsidR="00527C06" w:rsidRPr="00E57B66">
          <w:rPr>
            <w:rStyle w:val="Hyperlink"/>
            <w:lang w:bidi="he-IL"/>
          </w:rPr>
          <w:t>https://www.informingscience.org/Publications/425</w:t>
        </w:r>
      </w:hyperlink>
    </w:p>
    <w:p w:rsidR="006A0294" w:rsidRPr="00E1702D" w:rsidRDefault="006A0294" w:rsidP="00550A4B">
      <w:pPr>
        <w:pStyle w:val="References"/>
        <w:rPr>
          <w:lang w:bidi="he-IL"/>
        </w:rPr>
      </w:pPr>
      <w:proofErr w:type="gramStart"/>
      <w:r w:rsidRPr="00E1702D">
        <w:rPr>
          <w:lang w:bidi="he-IL"/>
        </w:rPr>
        <w:t>Costley, J., Hughes, C., &amp; Lange, C. (2017).</w:t>
      </w:r>
      <w:proofErr w:type="gramEnd"/>
      <w:r w:rsidRPr="00E1702D">
        <w:rPr>
          <w:lang w:bidi="he-IL"/>
        </w:rPr>
        <w:t xml:space="preserve"> </w:t>
      </w:r>
      <w:proofErr w:type="gramStart"/>
      <w:r w:rsidRPr="00E1702D">
        <w:rPr>
          <w:lang w:bidi="he-IL"/>
        </w:rPr>
        <w:t>The effects of instructional design on student engagement with video lectures at cyber universities</w:t>
      </w:r>
      <w:r w:rsidRPr="00E1702D">
        <w:rPr>
          <w:i/>
          <w:iCs/>
          <w:lang w:bidi="he-IL"/>
        </w:rPr>
        <w:t>.</w:t>
      </w:r>
      <w:proofErr w:type="gramEnd"/>
      <w:r w:rsidRPr="00E1702D">
        <w:rPr>
          <w:i/>
          <w:iCs/>
          <w:lang w:bidi="he-IL"/>
        </w:rPr>
        <w:t xml:space="preserve"> Journal of Information Technology Education: Research, 16</w:t>
      </w:r>
      <w:r w:rsidRPr="00E1702D">
        <w:rPr>
          <w:lang w:bidi="he-IL"/>
        </w:rPr>
        <w:t xml:space="preserve">, 189-207. Retrieved from </w:t>
      </w:r>
      <w:hyperlink r:id="rId17" w:history="1">
        <w:r w:rsidR="009C62E7" w:rsidRPr="00E1702D">
          <w:rPr>
            <w:rStyle w:val="Hyperlink"/>
            <w:lang w:bidi="he-IL"/>
          </w:rPr>
          <w:t>http://www.informingscience.org/Publications/3728</w:t>
        </w:r>
      </w:hyperlink>
    </w:p>
    <w:p w:rsidR="002A0AC8" w:rsidRPr="00E1702D" w:rsidRDefault="002A0AC8" w:rsidP="00550A4B">
      <w:pPr>
        <w:pStyle w:val="References"/>
        <w:rPr>
          <w:lang w:bidi="he-IL"/>
        </w:rPr>
      </w:pPr>
      <w:r w:rsidRPr="00E1702D">
        <w:rPr>
          <w:lang w:bidi="he-IL"/>
        </w:rPr>
        <w:t>Daniel, J.</w:t>
      </w:r>
      <w:r w:rsidR="00692F4D">
        <w:rPr>
          <w:lang w:bidi="he-IL"/>
        </w:rPr>
        <w:t xml:space="preserve"> </w:t>
      </w:r>
      <w:r w:rsidRPr="00E1702D">
        <w:rPr>
          <w:lang w:bidi="he-IL"/>
        </w:rPr>
        <w:t xml:space="preserve">(2012). </w:t>
      </w:r>
      <w:proofErr w:type="gramStart"/>
      <w:r w:rsidRPr="00E1702D">
        <w:rPr>
          <w:lang w:bidi="he-IL"/>
        </w:rPr>
        <w:t>Making sense of MOOCs: Musings in a maze of myth, paradox and possibility.</w:t>
      </w:r>
      <w:proofErr w:type="gramEnd"/>
      <w:r w:rsidRPr="00E1702D">
        <w:rPr>
          <w:lang w:bidi="he-IL"/>
        </w:rPr>
        <w:t xml:space="preserve"> </w:t>
      </w:r>
      <w:proofErr w:type="gramStart"/>
      <w:r w:rsidRPr="00E1702D">
        <w:rPr>
          <w:i/>
          <w:lang w:bidi="he-IL"/>
        </w:rPr>
        <w:t>Journal of I</w:t>
      </w:r>
      <w:r w:rsidRPr="00E1702D">
        <w:rPr>
          <w:i/>
          <w:lang w:bidi="he-IL"/>
        </w:rPr>
        <w:t>n</w:t>
      </w:r>
      <w:r w:rsidRPr="00E1702D">
        <w:rPr>
          <w:i/>
          <w:lang w:bidi="he-IL"/>
        </w:rPr>
        <w:t>teractive Media in Education</w:t>
      </w:r>
      <w:r w:rsidRPr="00E1702D">
        <w:rPr>
          <w:lang w:bidi="he-IL"/>
        </w:rPr>
        <w:t>, 3 (Art. 18).</w:t>
      </w:r>
      <w:proofErr w:type="gramEnd"/>
      <w:r w:rsidRPr="00E1702D">
        <w:rPr>
          <w:lang w:bidi="he-IL"/>
        </w:rPr>
        <w:t xml:space="preserve"> </w:t>
      </w:r>
      <w:proofErr w:type="spellStart"/>
      <w:proofErr w:type="gramStart"/>
      <w:r w:rsidRPr="00E1702D">
        <w:rPr>
          <w:lang w:bidi="he-IL"/>
        </w:rPr>
        <w:t>doi</w:t>
      </w:r>
      <w:proofErr w:type="spellEnd"/>
      <w:proofErr w:type="gramEnd"/>
      <w:r w:rsidRPr="00E1702D">
        <w:rPr>
          <w:lang w:bidi="he-IL"/>
        </w:rPr>
        <w:t xml:space="preserve">: </w:t>
      </w:r>
      <w:hyperlink r:id="rId18" w:history="1">
        <w:r w:rsidRPr="00E1702D">
          <w:rPr>
            <w:color w:val="0000FF"/>
            <w:u w:val="single"/>
            <w:lang w:bidi="he-IL"/>
          </w:rPr>
          <w:t>http://doi.org/10.5334/2012-18</w:t>
        </w:r>
      </w:hyperlink>
    </w:p>
    <w:p w:rsidR="002A0AC8" w:rsidRPr="00E1702D" w:rsidRDefault="002A0AC8" w:rsidP="002A0AC8">
      <w:pPr>
        <w:pStyle w:val="References"/>
        <w:rPr>
          <w:lang w:bidi="he-IL"/>
        </w:rPr>
      </w:pPr>
      <w:proofErr w:type="gramStart"/>
      <w:r w:rsidRPr="00E1702D">
        <w:rPr>
          <w:lang w:bidi="he-IL"/>
        </w:rPr>
        <w:t>Davenport, T. H., &amp; Beck, J. C. (2001).</w:t>
      </w:r>
      <w:proofErr w:type="gramEnd"/>
      <w:r w:rsidRPr="00E1702D">
        <w:rPr>
          <w:lang w:bidi="he-IL"/>
        </w:rPr>
        <w:t xml:space="preserve"> </w:t>
      </w:r>
      <w:r w:rsidRPr="00E1702D">
        <w:rPr>
          <w:i/>
          <w:iCs/>
          <w:lang w:bidi="he-IL"/>
        </w:rPr>
        <w:t>The attention economy: Understanding the new currency of business</w:t>
      </w:r>
      <w:r w:rsidRPr="00E1702D">
        <w:rPr>
          <w:lang w:bidi="he-IL"/>
        </w:rPr>
        <w:t>. Boston, MA: Harvard Business School Press.</w:t>
      </w:r>
    </w:p>
    <w:p w:rsidR="004E47AB" w:rsidRPr="00E1702D" w:rsidRDefault="004E47AB" w:rsidP="002A0AC8">
      <w:pPr>
        <w:pStyle w:val="References"/>
        <w:rPr>
          <w:lang w:val="de-DE" w:bidi="he-IL"/>
        </w:rPr>
      </w:pPr>
      <w:r w:rsidRPr="00E1702D">
        <w:rPr>
          <w:lang w:val="de-DE" w:bidi="he-IL"/>
        </w:rPr>
        <w:t xml:space="preserve">De Castell, S., &amp; Jenson, J. (2004). Paying attention to attention: New economies for learning. </w:t>
      </w:r>
      <w:r w:rsidRPr="00095DBC">
        <w:rPr>
          <w:i/>
          <w:iCs/>
          <w:lang w:val="de-DE" w:bidi="he-IL"/>
        </w:rPr>
        <w:t>Educational Theory, 54</w:t>
      </w:r>
      <w:r w:rsidR="00692F4D">
        <w:rPr>
          <w:lang w:val="de-DE" w:bidi="he-IL"/>
        </w:rPr>
        <w:t>(4), 381-397. R</w:t>
      </w:r>
      <w:r w:rsidRPr="00E1702D">
        <w:rPr>
          <w:lang w:val="de-DE" w:bidi="he-IL"/>
        </w:rPr>
        <w:t xml:space="preserve">etrieved from </w:t>
      </w:r>
      <w:r w:rsidR="00180B24">
        <w:fldChar w:fldCharType="begin"/>
      </w:r>
      <w:r w:rsidR="00180B24">
        <w:instrText xml:space="preserve"> HYPERLINK "http://www.sfu.ca/~decaste/techcourse/payingattention.pdf" </w:instrText>
      </w:r>
      <w:r w:rsidR="00180B24">
        <w:fldChar w:fldCharType="separate"/>
      </w:r>
      <w:r w:rsidRPr="00E1702D">
        <w:rPr>
          <w:rStyle w:val="Hyperlink"/>
          <w:lang w:val="de-DE" w:bidi="he-IL"/>
        </w:rPr>
        <w:t>http://www.sfu.ca/~decaste/techcourse/payingattention.pdf</w:t>
      </w:r>
      <w:r w:rsidR="00180B24">
        <w:rPr>
          <w:rStyle w:val="Hyperlink"/>
          <w:lang w:val="de-DE" w:bidi="he-IL"/>
        </w:rPr>
        <w:fldChar w:fldCharType="end"/>
      </w:r>
    </w:p>
    <w:p w:rsidR="00777896" w:rsidRPr="00E1702D" w:rsidRDefault="00777896" w:rsidP="002A0AC8">
      <w:pPr>
        <w:pStyle w:val="References"/>
        <w:rPr>
          <w:lang w:val="de-DE" w:bidi="he-IL"/>
        </w:rPr>
      </w:pPr>
      <w:r w:rsidRPr="00E1702D">
        <w:rPr>
          <w:lang w:val="de-DE" w:bidi="he-IL"/>
        </w:rPr>
        <w:t xml:space="preserve">Diver, P., &amp; Martinez, I. (2015). MOOCs as a massive research laboratory: Opportunities and challenges. </w:t>
      </w:r>
      <w:r w:rsidRPr="00E1702D">
        <w:rPr>
          <w:i/>
          <w:iCs/>
          <w:lang w:val="de-DE" w:bidi="he-IL"/>
        </w:rPr>
        <w:t>Distance Education, 36</w:t>
      </w:r>
      <w:r w:rsidRPr="00E1702D">
        <w:rPr>
          <w:lang w:val="de-DE" w:bidi="he-IL"/>
        </w:rPr>
        <w:t>(1), 5-25. doi: 10.1080/01587919.2015.1019968</w:t>
      </w:r>
    </w:p>
    <w:p w:rsidR="002A0AC8" w:rsidRPr="00E1702D" w:rsidRDefault="002A0AC8" w:rsidP="002A0AC8">
      <w:pPr>
        <w:pStyle w:val="References"/>
        <w:rPr>
          <w:lang w:bidi="he-IL"/>
        </w:rPr>
      </w:pPr>
      <w:r w:rsidRPr="00E1702D">
        <w:rPr>
          <w:lang w:val="de-DE" w:bidi="he-IL"/>
        </w:rPr>
        <w:t>Dror, I., Schmidt, P.</w:t>
      </w:r>
      <w:r w:rsidR="00692F4D">
        <w:rPr>
          <w:lang w:val="de-DE" w:bidi="he-IL"/>
        </w:rPr>
        <w:t>,</w:t>
      </w:r>
      <w:r w:rsidRPr="00E1702D">
        <w:rPr>
          <w:lang w:val="de-DE" w:bidi="he-IL"/>
        </w:rPr>
        <w:t xml:space="preserve"> &amp; O</w:t>
      </w:r>
      <w:r w:rsidR="009011D2">
        <w:rPr>
          <w:lang w:val="de-DE" w:bidi="he-IL"/>
        </w:rPr>
        <w:t>’</w:t>
      </w:r>
      <w:r w:rsidRPr="00E1702D">
        <w:rPr>
          <w:lang w:val="de-DE" w:bidi="he-IL"/>
        </w:rPr>
        <w:t xml:space="preserve">connor, L. (2011). </w:t>
      </w:r>
      <w:r w:rsidRPr="00E1702D">
        <w:rPr>
          <w:lang w:bidi="he-IL"/>
        </w:rPr>
        <w:t>A cognitive perspective on technology enhanced learning in med</w:t>
      </w:r>
      <w:r w:rsidRPr="00E1702D">
        <w:rPr>
          <w:lang w:bidi="he-IL"/>
        </w:rPr>
        <w:t>i</w:t>
      </w:r>
      <w:r w:rsidRPr="00E1702D">
        <w:rPr>
          <w:lang w:bidi="he-IL"/>
        </w:rPr>
        <w:t xml:space="preserve">cal training: Great opportunities, pitfalls and challenges. </w:t>
      </w:r>
      <w:r w:rsidRPr="00E1702D">
        <w:rPr>
          <w:i/>
          <w:iCs/>
          <w:lang w:bidi="he-IL"/>
        </w:rPr>
        <w:t>Medical Teacher, 33</w:t>
      </w:r>
      <w:r w:rsidRPr="00E1702D">
        <w:rPr>
          <w:lang w:bidi="he-IL"/>
        </w:rPr>
        <w:t xml:space="preserve">(4), 291-296. </w:t>
      </w:r>
      <w:proofErr w:type="spellStart"/>
      <w:proofErr w:type="gramStart"/>
      <w:r w:rsidRPr="00E1702D">
        <w:rPr>
          <w:lang w:bidi="he-IL"/>
        </w:rPr>
        <w:t>doi</w:t>
      </w:r>
      <w:proofErr w:type="spellEnd"/>
      <w:proofErr w:type="gramEnd"/>
      <w:r w:rsidRPr="00E1702D">
        <w:rPr>
          <w:lang w:bidi="he-IL"/>
        </w:rPr>
        <w:t>:</w:t>
      </w:r>
      <w:r w:rsidR="00692F4D">
        <w:rPr>
          <w:lang w:bidi="he-IL"/>
        </w:rPr>
        <w:t> </w:t>
      </w:r>
      <w:r w:rsidRPr="00E1702D">
        <w:rPr>
          <w:lang w:bidi="he-IL"/>
        </w:rPr>
        <w:t>10.3109/0142159X.2011.550970</w:t>
      </w:r>
    </w:p>
    <w:p w:rsidR="002A0AC8" w:rsidRPr="006A564C" w:rsidRDefault="002A0AC8" w:rsidP="009453E5">
      <w:pPr>
        <w:pStyle w:val="References"/>
        <w:rPr>
          <w:lang w:bidi="he-IL"/>
        </w:rPr>
      </w:pPr>
      <w:proofErr w:type="gramStart"/>
      <w:r w:rsidRPr="00E1702D">
        <w:rPr>
          <w:lang w:bidi="he-IL"/>
        </w:rPr>
        <w:t>Ferguson, R.</w:t>
      </w:r>
      <w:r w:rsidR="00692F4D">
        <w:rPr>
          <w:lang w:bidi="he-IL"/>
        </w:rPr>
        <w:t>,</w:t>
      </w:r>
      <w:r w:rsidRPr="00E1702D">
        <w:rPr>
          <w:lang w:bidi="he-IL"/>
        </w:rPr>
        <w:t xml:space="preserve"> &amp; </w:t>
      </w:r>
      <w:proofErr w:type="spellStart"/>
      <w:r w:rsidRPr="00E1702D">
        <w:rPr>
          <w:lang w:bidi="he-IL"/>
        </w:rPr>
        <w:t>Clow</w:t>
      </w:r>
      <w:proofErr w:type="spellEnd"/>
      <w:r w:rsidRPr="00E1702D">
        <w:rPr>
          <w:lang w:bidi="he-IL"/>
        </w:rPr>
        <w:t>, D.</w:t>
      </w:r>
      <w:r w:rsidR="009453E5">
        <w:rPr>
          <w:lang w:bidi="he-IL"/>
        </w:rPr>
        <w:t xml:space="preserve"> </w:t>
      </w:r>
      <w:r w:rsidRPr="00E1702D">
        <w:rPr>
          <w:lang w:bidi="he-IL"/>
        </w:rPr>
        <w:t>(2015).</w:t>
      </w:r>
      <w:proofErr w:type="gramEnd"/>
      <w:r w:rsidRPr="00E1702D">
        <w:rPr>
          <w:lang w:bidi="he-IL"/>
        </w:rPr>
        <w:t xml:space="preserve"> </w:t>
      </w:r>
      <w:proofErr w:type="gramStart"/>
      <w:r w:rsidRPr="00E1702D">
        <w:rPr>
          <w:lang w:bidi="he-IL"/>
        </w:rPr>
        <w:t xml:space="preserve">Examining engagement: </w:t>
      </w:r>
      <w:proofErr w:type="spellStart"/>
      <w:r w:rsidRPr="00E1702D">
        <w:rPr>
          <w:lang w:bidi="he-IL"/>
        </w:rPr>
        <w:t>Analysing</w:t>
      </w:r>
      <w:proofErr w:type="spellEnd"/>
      <w:r w:rsidRPr="00E1702D">
        <w:rPr>
          <w:lang w:bidi="he-IL"/>
        </w:rPr>
        <w:t xml:space="preserve"> learner subpopulations in massive open online courses (MOOCs).</w:t>
      </w:r>
      <w:proofErr w:type="gramEnd"/>
      <w:r w:rsidRPr="00E1702D">
        <w:rPr>
          <w:lang w:bidi="he-IL"/>
        </w:rPr>
        <w:t xml:space="preserve"> </w:t>
      </w:r>
      <w:r w:rsidRPr="00E1702D">
        <w:rPr>
          <w:i/>
          <w:lang w:bidi="he-IL"/>
        </w:rPr>
        <w:t>Proceedings of the Fifth International Conference on Learning Analytics and Knowledge</w:t>
      </w:r>
      <w:r w:rsidRPr="00E1702D">
        <w:rPr>
          <w:lang w:bidi="he-IL"/>
        </w:rPr>
        <w:t xml:space="preserve"> (LAK</w:t>
      </w:r>
      <w:r w:rsidR="009011D2">
        <w:rPr>
          <w:lang w:bidi="he-IL"/>
        </w:rPr>
        <w:t>’</w:t>
      </w:r>
      <w:r w:rsidRPr="00E1702D">
        <w:rPr>
          <w:lang w:bidi="he-IL"/>
        </w:rPr>
        <w:t xml:space="preserve">15), March 16 - 20, 2015, Poughkeepsie, NY, pp. 51-58. </w:t>
      </w:r>
      <w:proofErr w:type="gramStart"/>
      <w:r w:rsidRPr="00E1702D">
        <w:rPr>
          <w:lang w:bidi="he-IL"/>
        </w:rPr>
        <w:t>ACM.</w:t>
      </w:r>
      <w:proofErr w:type="gramEnd"/>
      <w:r w:rsidRPr="00E1702D">
        <w:rPr>
          <w:lang w:bidi="he-IL"/>
        </w:rPr>
        <w:t xml:space="preserve"> </w:t>
      </w:r>
      <w:proofErr w:type="spellStart"/>
      <w:proofErr w:type="gramStart"/>
      <w:r w:rsidRPr="00E1702D">
        <w:rPr>
          <w:lang w:bidi="he-IL"/>
        </w:rPr>
        <w:t>doi</w:t>
      </w:r>
      <w:proofErr w:type="spellEnd"/>
      <w:proofErr w:type="gramEnd"/>
      <w:r w:rsidRPr="00E1702D">
        <w:rPr>
          <w:lang w:bidi="he-IL"/>
        </w:rPr>
        <w:t>:</w:t>
      </w:r>
      <w:r w:rsidR="00692F4D">
        <w:rPr>
          <w:lang w:bidi="he-IL"/>
        </w:rPr>
        <w:t> </w:t>
      </w:r>
      <w:hyperlink r:id="rId19" w:history="1">
        <w:r w:rsidRPr="006A564C">
          <w:rPr>
            <w:color w:val="0000FF"/>
            <w:u w:val="single"/>
            <w:lang w:bidi="he-IL"/>
          </w:rPr>
          <w:t>http://dx.doi.org/10.1145/2723576.2723606</w:t>
        </w:r>
      </w:hyperlink>
      <w:r w:rsidRPr="006A564C">
        <w:rPr>
          <w:lang w:bidi="he-IL"/>
        </w:rPr>
        <w:t>.</w:t>
      </w:r>
    </w:p>
    <w:p w:rsidR="00640891" w:rsidRDefault="003E13AF" w:rsidP="003E13AF">
      <w:pPr>
        <w:ind w:left="360" w:hanging="360"/>
        <w:rPr>
          <w:sz w:val="20"/>
          <w:lang w:bidi="he-IL"/>
        </w:rPr>
      </w:pPr>
      <w:proofErr w:type="spellStart"/>
      <w:proofErr w:type="gramStart"/>
      <w:r w:rsidRPr="006A564C">
        <w:rPr>
          <w:sz w:val="20"/>
          <w:lang w:bidi="he-IL"/>
        </w:rPr>
        <w:t>Gafni</w:t>
      </w:r>
      <w:proofErr w:type="spellEnd"/>
      <w:r w:rsidRPr="006A564C">
        <w:rPr>
          <w:sz w:val="20"/>
          <w:lang w:bidi="he-IL"/>
        </w:rPr>
        <w:t>, R., &amp; Geri, N. (2010).</w:t>
      </w:r>
      <w:proofErr w:type="gramEnd"/>
      <w:r w:rsidRPr="006A564C">
        <w:rPr>
          <w:sz w:val="20"/>
          <w:lang w:bidi="he-IL"/>
        </w:rPr>
        <w:t xml:space="preserve"> Time management: Procrastination tendency in individual and collaborative tasks. </w:t>
      </w:r>
      <w:r w:rsidRPr="006A564C">
        <w:rPr>
          <w:i/>
          <w:iCs/>
          <w:sz w:val="20"/>
          <w:lang w:bidi="he-IL"/>
        </w:rPr>
        <w:t>Interdisciplinary Journal of Information, Knowledge, and Management, 5</w:t>
      </w:r>
      <w:r w:rsidRPr="006A564C">
        <w:rPr>
          <w:sz w:val="20"/>
          <w:lang w:bidi="he-IL"/>
        </w:rPr>
        <w:t>, 115-125. Retrieved from</w:t>
      </w:r>
      <w:r w:rsidR="00640891">
        <w:rPr>
          <w:sz w:val="20"/>
          <w:lang w:bidi="he-IL"/>
        </w:rPr>
        <w:t xml:space="preserve"> </w:t>
      </w:r>
      <w:hyperlink r:id="rId20" w:history="1">
        <w:r w:rsidR="00640891" w:rsidRPr="00E57B66">
          <w:rPr>
            <w:rStyle w:val="Hyperlink"/>
            <w:sz w:val="20"/>
            <w:lang w:bidi="he-IL"/>
          </w:rPr>
          <w:t>https://www.informingscience.org/Publications/1127</w:t>
        </w:r>
      </w:hyperlink>
    </w:p>
    <w:p w:rsidR="00640891" w:rsidRDefault="003E13AF" w:rsidP="00201221">
      <w:pPr>
        <w:ind w:left="360" w:hanging="360"/>
        <w:rPr>
          <w:sz w:val="20"/>
          <w:lang w:bidi="he-IL"/>
        </w:rPr>
      </w:pPr>
      <w:r w:rsidRPr="006A564C">
        <w:rPr>
          <w:sz w:val="20"/>
          <w:lang w:bidi="he-IL"/>
        </w:rPr>
        <w:lastRenderedPageBreak/>
        <w:t xml:space="preserve">Geri, N. (2011). If we build it, will they come? </w:t>
      </w:r>
      <w:proofErr w:type="gramStart"/>
      <w:r w:rsidRPr="006A564C">
        <w:rPr>
          <w:sz w:val="20"/>
          <w:lang w:bidi="he-IL"/>
        </w:rPr>
        <w:t>Adoption of online video-based distance learning.</w:t>
      </w:r>
      <w:proofErr w:type="gramEnd"/>
      <w:r w:rsidRPr="006A564C">
        <w:rPr>
          <w:sz w:val="20"/>
          <w:lang w:bidi="he-IL"/>
        </w:rPr>
        <w:t xml:space="preserve"> </w:t>
      </w:r>
      <w:r w:rsidRPr="006A564C">
        <w:rPr>
          <w:i/>
          <w:iCs/>
          <w:sz w:val="20"/>
          <w:lang w:bidi="he-IL"/>
        </w:rPr>
        <w:t>Interdisciplinary Journal of E-Learning and Learning Objects, 7</w:t>
      </w:r>
      <w:r w:rsidRPr="006A564C">
        <w:rPr>
          <w:sz w:val="20"/>
          <w:lang w:bidi="he-IL"/>
        </w:rPr>
        <w:t>, 225-234. Retrieved from</w:t>
      </w:r>
      <w:r w:rsidR="00640891">
        <w:rPr>
          <w:sz w:val="20"/>
          <w:lang w:bidi="he-IL"/>
        </w:rPr>
        <w:t xml:space="preserve"> </w:t>
      </w:r>
      <w:hyperlink r:id="rId21" w:history="1">
        <w:r w:rsidR="00640891" w:rsidRPr="00E57B66">
          <w:rPr>
            <w:rStyle w:val="Hyperlink"/>
            <w:sz w:val="20"/>
            <w:lang w:bidi="he-IL"/>
          </w:rPr>
          <w:t>https://www.informingscience.org/Publications/1521</w:t>
        </w:r>
      </w:hyperlink>
    </w:p>
    <w:p w:rsidR="00527C06" w:rsidRDefault="00201221" w:rsidP="00201221">
      <w:pPr>
        <w:ind w:left="360" w:hanging="360"/>
        <w:rPr>
          <w:sz w:val="20"/>
          <w:lang w:bidi="he-IL"/>
        </w:rPr>
      </w:pPr>
      <w:r w:rsidRPr="006A564C">
        <w:rPr>
          <w:sz w:val="20"/>
          <w:lang w:bidi="he-IL"/>
        </w:rPr>
        <w:t>Geri, N. (2012).</w:t>
      </w:r>
      <w:r w:rsidRPr="006A564C">
        <w:rPr>
          <w:i/>
          <w:iCs/>
          <w:sz w:val="20"/>
          <w:lang w:bidi="he-IL"/>
        </w:rPr>
        <w:t xml:space="preserve"> </w:t>
      </w:r>
      <w:r w:rsidRPr="006A564C">
        <w:rPr>
          <w:sz w:val="20"/>
          <w:lang w:bidi="he-IL"/>
        </w:rPr>
        <w:t xml:space="preserve">The resonance factor: Probing the impact of video on student retention in distance learning. </w:t>
      </w:r>
      <w:r w:rsidRPr="006A564C">
        <w:rPr>
          <w:i/>
          <w:iCs/>
          <w:sz w:val="20"/>
          <w:lang w:bidi="he-IL"/>
        </w:rPr>
        <w:t>Interdisciplinary Journal of E-Learning and Learning Objects, 8</w:t>
      </w:r>
      <w:r w:rsidRPr="006A564C">
        <w:rPr>
          <w:sz w:val="20"/>
          <w:lang w:bidi="he-IL"/>
        </w:rPr>
        <w:t xml:space="preserve">, 1-13. Retrieved </w:t>
      </w:r>
      <w:r w:rsidRPr="00527C06">
        <w:rPr>
          <w:sz w:val="20"/>
          <w:lang w:bidi="he-IL"/>
        </w:rPr>
        <w:t>from</w:t>
      </w:r>
      <w:r w:rsidR="00527C06">
        <w:rPr>
          <w:sz w:val="20"/>
          <w:lang w:bidi="he-IL"/>
        </w:rPr>
        <w:t xml:space="preserve"> </w:t>
      </w:r>
      <w:hyperlink r:id="rId22" w:history="1">
        <w:r w:rsidR="00527C06" w:rsidRPr="00E57B66">
          <w:rPr>
            <w:rStyle w:val="Hyperlink"/>
            <w:sz w:val="20"/>
            <w:lang w:bidi="he-IL"/>
          </w:rPr>
          <w:t>https://www.informingscience.org/Publications/1629</w:t>
        </w:r>
      </w:hyperlink>
    </w:p>
    <w:p w:rsidR="00527C06" w:rsidRDefault="00201221" w:rsidP="00201221">
      <w:pPr>
        <w:ind w:left="360" w:hanging="360"/>
        <w:rPr>
          <w:sz w:val="20"/>
          <w:lang w:bidi="he-IL"/>
        </w:rPr>
      </w:pPr>
      <w:proofErr w:type="gramStart"/>
      <w:r w:rsidRPr="006A564C">
        <w:rPr>
          <w:sz w:val="20"/>
          <w:lang w:bidi="he-IL"/>
        </w:rPr>
        <w:t xml:space="preserve">Geri, N., </w:t>
      </w:r>
      <w:proofErr w:type="spellStart"/>
      <w:r w:rsidRPr="006A564C">
        <w:rPr>
          <w:sz w:val="20"/>
          <w:lang w:bidi="he-IL"/>
        </w:rPr>
        <w:t>Gafni</w:t>
      </w:r>
      <w:proofErr w:type="spellEnd"/>
      <w:r w:rsidRPr="006A564C">
        <w:rPr>
          <w:sz w:val="20"/>
          <w:lang w:bidi="he-IL"/>
        </w:rPr>
        <w:t>, R., &amp; Winer, A. (2014).</w:t>
      </w:r>
      <w:proofErr w:type="gramEnd"/>
      <w:r w:rsidRPr="006A564C">
        <w:rPr>
          <w:sz w:val="20"/>
          <w:lang w:bidi="he-IL"/>
        </w:rPr>
        <w:t xml:space="preserve"> The u-curve of e-learning: Course website and online video use in blended and distance learning. </w:t>
      </w:r>
      <w:r w:rsidRPr="006A564C">
        <w:rPr>
          <w:i/>
          <w:iCs/>
          <w:sz w:val="20"/>
          <w:lang w:bidi="he-IL"/>
        </w:rPr>
        <w:t>Interdisciplinary Journal of E-Learning and Learning Objects, 10</w:t>
      </w:r>
      <w:r w:rsidRPr="006A564C">
        <w:rPr>
          <w:sz w:val="20"/>
          <w:lang w:bidi="he-IL"/>
        </w:rPr>
        <w:t xml:space="preserve">, 1-16. Retrieved </w:t>
      </w:r>
      <w:r w:rsidRPr="00527C06">
        <w:rPr>
          <w:sz w:val="20"/>
          <w:lang w:bidi="he-IL"/>
        </w:rPr>
        <w:t>from</w:t>
      </w:r>
      <w:r w:rsidRPr="006A564C">
        <w:rPr>
          <w:sz w:val="20"/>
          <w:lang w:bidi="he-IL"/>
        </w:rPr>
        <w:t xml:space="preserve"> </w:t>
      </w:r>
      <w:hyperlink r:id="rId23" w:history="1">
        <w:r w:rsidR="00527C06" w:rsidRPr="00E57B66">
          <w:rPr>
            <w:rStyle w:val="Hyperlink"/>
            <w:sz w:val="20"/>
            <w:lang w:bidi="he-IL"/>
          </w:rPr>
          <w:t>https://www.informingscience.org/Publications/1959</w:t>
        </w:r>
      </w:hyperlink>
    </w:p>
    <w:p w:rsidR="00FA5E0F" w:rsidRPr="006A564C" w:rsidRDefault="00FA5E0F" w:rsidP="00201221">
      <w:pPr>
        <w:ind w:left="360" w:hanging="360"/>
        <w:rPr>
          <w:sz w:val="20"/>
          <w:lang w:bidi="he-IL"/>
        </w:rPr>
      </w:pPr>
      <w:proofErr w:type="gramStart"/>
      <w:r w:rsidRPr="006A564C">
        <w:rPr>
          <w:sz w:val="20"/>
          <w:lang w:bidi="he-IL"/>
        </w:rPr>
        <w:t xml:space="preserve">Geri, N., &amp; </w:t>
      </w:r>
      <w:proofErr w:type="spellStart"/>
      <w:r w:rsidRPr="006A564C">
        <w:rPr>
          <w:sz w:val="20"/>
          <w:lang w:bidi="he-IL"/>
        </w:rPr>
        <w:t>Gefen</w:t>
      </w:r>
      <w:proofErr w:type="spellEnd"/>
      <w:r w:rsidRPr="006A564C">
        <w:rPr>
          <w:sz w:val="20"/>
          <w:lang w:bidi="he-IL"/>
        </w:rPr>
        <w:t>, D. (2007).</w:t>
      </w:r>
      <w:proofErr w:type="gramEnd"/>
      <w:r w:rsidRPr="006A564C">
        <w:rPr>
          <w:sz w:val="20"/>
          <w:lang w:bidi="he-IL"/>
        </w:rPr>
        <w:t xml:space="preserve"> Is there a value paradox of e-learning in MBA programs</w:t>
      </w:r>
      <w:proofErr w:type="gramStart"/>
      <w:r w:rsidRPr="006A564C">
        <w:rPr>
          <w:sz w:val="20"/>
          <w:lang w:bidi="he-IL"/>
        </w:rPr>
        <w:t>?.</w:t>
      </w:r>
      <w:proofErr w:type="gramEnd"/>
      <w:r w:rsidRPr="006A564C">
        <w:rPr>
          <w:sz w:val="20"/>
          <w:lang w:bidi="he-IL"/>
        </w:rPr>
        <w:t xml:space="preserve"> </w:t>
      </w:r>
      <w:proofErr w:type="gramStart"/>
      <w:r w:rsidRPr="006A564C">
        <w:rPr>
          <w:i/>
          <w:iCs/>
          <w:sz w:val="20"/>
          <w:lang w:bidi="he-IL"/>
        </w:rPr>
        <w:t>Issues in Informing Science and Information Technology, 4</w:t>
      </w:r>
      <w:r w:rsidRPr="006A564C">
        <w:rPr>
          <w:sz w:val="20"/>
          <w:lang w:bidi="he-IL"/>
        </w:rPr>
        <w:t>(1), 163-174.</w:t>
      </w:r>
      <w:proofErr w:type="gramEnd"/>
      <w:r w:rsidRPr="006A564C">
        <w:rPr>
          <w:sz w:val="20"/>
          <w:lang w:bidi="he-IL"/>
        </w:rPr>
        <w:t xml:space="preserve"> Retrieved from </w:t>
      </w:r>
      <w:hyperlink r:id="rId24" w:history="1">
        <w:r w:rsidRPr="006A564C">
          <w:rPr>
            <w:rStyle w:val="Hyperlink"/>
            <w:sz w:val="20"/>
            <w:lang w:bidi="he-IL"/>
          </w:rPr>
          <w:t>http://proceedings.informingscience.org/InSITE2007/IISITv4p163-174Geri322.pdf</w:t>
        </w:r>
      </w:hyperlink>
    </w:p>
    <w:p w:rsidR="00201221" w:rsidRPr="00201221" w:rsidRDefault="00201221" w:rsidP="00201221">
      <w:pPr>
        <w:ind w:left="360" w:hanging="360"/>
        <w:rPr>
          <w:sz w:val="20"/>
          <w:lang w:bidi="he-IL"/>
        </w:rPr>
      </w:pPr>
      <w:proofErr w:type="gramStart"/>
      <w:r w:rsidRPr="006A564C">
        <w:rPr>
          <w:sz w:val="20"/>
          <w:lang w:bidi="he-IL"/>
        </w:rPr>
        <w:t xml:space="preserve">Geri, N., Winer, A., &amp; </w:t>
      </w:r>
      <w:proofErr w:type="spellStart"/>
      <w:r w:rsidRPr="006A564C">
        <w:rPr>
          <w:sz w:val="20"/>
          <w:lang w:bidi="he-IL"/>
        </w:rPr>
        <w:t>Zaks</w:t>
      </w:r>
      <w:proofErr w:type="spellEnd"/>
      <w:r w:rsidRPr="006A564C">
        <w:rPr>
          <w:sz w:val="20"/>
          <w:lang w:bidi="he-IL"/>
        </w:rPr>
        <w:t>, B. (2017).</w:t>
      </w:r>
      <w:proofErr w:type="gramEnd"/>
      <w:r w:rsidRPr="006A564C">
        <w:rPr>
          <w:sz w:val="20"/>
          <w:lang w:bidi="he-IL"/>
        </w:rPr>
        <w:t xml:space="preserve"> Challenging the six-minute myth of online video lectures: Can intera</w:t>
      </w:r>
      <w:r w:rsidRPr="006A564C">
        <w:rPr>
          <w:sz w:val="20"/>
          <w:lang w:bidi="he-IL"/>
        </w:rPr>
        <w:t>c</w:t>
      </w:r>
      <w:r w:rsidRPr="006A564C">
        <w:rPr>
          <w:sz w:val="20"/>
          <w:lang w:bidi="he-IL"/>
        </w:rPr>
        <w:t xml:space="preserve">tivity expand the attention span of learners? </w:t>
      </w:r>
      <w:r w:rsidRPr="004D449A">
        <w:rPr>
          <w:i/>
          <w:sz w:val="20"/>
          <w:lang w:bidi="he-IL"/>
        </w:rPr>
        <w:t>Online Journal of Applied Knowledge Management</w:t>
      </w:r>
      <w:r w:rsidR="004D449A">
        <w:rPr>
          <w:i/>
          <w:sz w:val="20"/>
          <w:lang w:bidi="he-IL"/>
        </w:rPr>
        <w:t>,</w:t>
      </w:r>
      <w:r w:rsidRPr="004D449A">
        <w:rPr>
          <w:i/>
          <w:sz w:val="20"/>
          <w:lang w:bidi="he-IL"/>
        </w:rPr>
        <w:t xml:space="preserve"> 5</w:t>
      </w:r>
      <w:r w:rsidRPr="006A564C">
        <w:rPr>
          <w:sz w:val="20"/>
          <w:lang w:bidi="he-IL"/>
        </w:rPr>
        <w:t xml:space="preserve">(1), 101-111. Retrieved from </w:t>
      </w:r>
      <w:hyperlink r:id="rId25" w:history="1">
        <w:r w:rsidRPr="006A564C">
          <w:rPr>
            <w:color w:val="0000FF"/>
            <w:sz w:val="20"/>
            <w:u w:val="single"/>
            <w:lang w:bidi="he-IL"/>
          </w:rPr>
          <w:t>http://www.iiakm.org/ojakm/articles/2017/volume5_1/OJAKM_Volume5_1pp101-111.pdf</w:t>
        </w:r>
      </w:hyperlink>
    </w:p>
    <w:p w:rsidR="00A70364" w:rsidRPr="00E1702D" w:rsidRDefault="00A70364" w:rsidP="002A0AC8">
      <w:pPr>
        <w:pStyle w:val="References"/>
        <w:rPr>
          <w:lang w:bidi="he-IL"/>
        </w:rPr>
      </w:pPr>
      <w:proofErr w:type="gramStart"/>
      <w:r w:rsidRPr="00E1702D">
        <w:rPr>
          <w:lang w:bidi="he-IL"/>
        </w:rPr>
        <w:t xml:space="preserve">Gibson, D., </w:t>
      </w:r>
      <w:proofErr w:type="spellStart"/>
      <w:r w:rsidRPr="00E1702D">
        <w:rPr>
          <w:lang w:bidi="he-IL"/>
        </w:rPr>
        <w:t>Ostashewski</w:t>
      </w:r>
      <w:proofErr w:type="spellEnd"/>
      <w:r w:rsidRPr="00E1702D">
        <w:rPr>
          <w:lang w:bidi="he-IL"/>
        </w:rPr>
        <w:t>, N., Flintoff, K., Grant, S., &amp; Knight, E. (2015).</w:t>
      </w:r>
      <w:proofErr w:type="gramEnd"/>
      <w:r w:rsidRPr="00E1702D">
        <w:rPr>
          <w:lang w:bidi="he-IL"/>
        </w:rPr>
        <w:t xml:space="preserve"> </w:t>
      </w:r>
      <w:proofErr w:type="gramStart"/>
      <w:r w:rsidRPr="00E1702D">
        <w:rPr>
          <w:lang w:bidi="he-IL"/>
        </w:rPr>
        <w:t>Digital badges in education.</w:t>
      </w:r>
      <w:proofErr w:type="gramEnd"/>
      <w:r w:rsidRPr="00E1702D">
        <w:rPr>
          <w:lang w:bidi="he-IL"/>
        </w:rPr>
        <w:t xml:space="preserve"> </w:t>
      </w:r>
      <w:r w:rsidRPr="00E1702D">
        <w:rPr>
          <w:i/>
          <w:iCs/>
          <w:lang w:bidi="he-IL"/>
        </w:rPr>
        <w:t>Education and Information Technologies, 20</w:t>
      </w:r>
      <w:r w:rsidRPr="00E1702D">
        <w:rPr>
          <w:lang w:bidi="he-IL"/>
        </w:rPr>
        <w:t xml:space="preserve">(2), 403-410. </w:t>
      </w:r>
      <w:proofErr w:type="spellStart"/>
      <w:proofErr w:type="gramStart"/>
      <w:r w:rsidRPr="00E1702D">
        <w:rPr>
          <w:lang w:bidi="he-IL"/>
        </w:rPr>
        <w:t>doi</w:t>
      </w:r>
      <w:proofErr w:type="spellEnd"/>
      <w:proofErr w:type="gramEnd"/>
      <w:r w:rsidRPr="00E1702D">
        <w:rPr>
          <w:lang w:bidi="he-IL"/>
        </w:rPr>
        <w:t xml:space="preserve">: 10.1007/s10639-013-9291-7 </w:t>
      </w:r>
    </w:p>
    <w:p w:rsidR="002A0AC8" w:rsidRPr="00E1702D" w:rsidRDefault="002A0AC8" w:rsidP="005C5B33">
      <w:pPr>
        <w:pStyle w:val="References"/>
        <w:rPr>
          <w:lang w:bidi="he-IL"/>
        </w:rPr>
      </w:pPr>
      <w:proofErr w:type="spellStart"/>
      <w:proofErr w:type="gramStart"/>
      <w:r w:rsidRPr="00E1702D">
        <w:rPr>
          <w:lang w:bidi="he-IL"/>
        </w:rPr>
        <w:t>Guo</w:t>
      </w:r>
      <w:proofErr w:type="spellEnd"/>
      <w:r w:rsidRPr="00E1702D">
        <w:rPr>
          <w:lang w:bidi="he-IL"/>
        </w:rPr>
        <w:t>, P. J., Kim, J., &amp; Rubin, R. (2014).</w:t>
      </w:r>
      <w:proofErr w:type="gramEnd"/>
      <w:r w:rsidRPr="00E1702D">
        <w:rPr>
          <w:lang w:bidi="he-IL"/>
        </w:rPr>
        <w:t xml:space="preserve"> How video production affects student engagement: An empirical study of MOOC videos. </w:t>
      </w:r>
      <w:r w:rsidRPr="009453E5">
        <w:rPr>
          <w:i/>
          <w:iCs/>
          <w:lang w:bidi="he-IL"/>
        </w:rPr>
        <w:t xml:space="preserve">Proceedings of the first ACM conference on </w:t>
      </w:r>
      <w:proofErr w:type="gramStart"/>
      <w:r w:rsidRPr="009453E5">
        <w:rPr>
          <w:i/>
          <w:iCs/>
          <w:lang w:bidi="he-IL"/>
        </w:rPr>
        <w:t>Learning</w:t>
      </w:r>
      <w:proofErr w:type="gramEnd"/>
      <w:r w:rsidRPr="009453E5">
        <w:rPr>
          <w:i/>
          <w:iCs/>
          <w:lang w:bidi="he-IL"/>
        </w:rPr>
        <w:t>@ scale conference,</w:t>
      </w:r>
      <w:r w:rsidRPr="00E1702D">
        <w:rPr>
          <w:lang w:bidi="he-IL"/>
        </w:rPr>
        <w:t xml:space="preserve"> March 04 - 05, 2014, A</w:t>
      </w:r>
      <w:r w:rsidRPr="00E1702D">
        <w:rPr>
          <w:lang w:bidi="he-IL"/>
        </w:rPr>
        <w:t>t</w:t>
      </w:r>
      <w:r w:rsidRPr="00E1702D">
        <w:rPr>
          <w:lang w:bidi="he-IL"/>
        </w:rPr>
        <w:t xml:space="preserve">lanta, GA, pp 41-50. </w:t>
      </w:r>
      <w:proofErr w:type="gramStart"/>
      <w:r w:rsidRPr="00E1702D">
        <w:rPr>
          <w:lang w:bidi="he-IL"/>
        </w:rPr>
        <w:t>ACM.</w:t>
      </w:r>
      <w:proofErr w:type="gramEnd"/>
      <w:r w:rsidRPr="00E1702D">
        <w:rPr>
          <w:lang w:bidi="he-IL"/>
        </w:rPr>
        <w:t xml:space="preserve"> </w:t>
      </w:r>
      <w:proofErr w:type="spellStart"/>
      <w:proofErr w:type="gramStart"/>
      <w:r w:rsidRPr="00E1702D">
        <w:rPr>
          <w:lang w:bidi="he-IL"/>
        </w:rPr>
        <w:t>doi</w:t>
      </w:r>
      <w:proofErr w:type="spellEnd"/>
      <w:proofErr w:type="gramEnd"/>
      <w:r w:rsidRPr="00E1702D">
        <w:rPr>
          <w:lang w:bidi="he-IL"/>
        </w:rPr>
        <w:t xml:space="preserve">: </w:t>
      </w:r>
      <w:hyperlink r:id="rId26" w:history="1">
        <w:r w:rsidRPr="00E1702D">
          <w:rPr>
            <w:color w:val="0000FF"/>
            <w:u w:val="single"/>
            <w:lang w:bidi="he-IL"/>
          </w:rPr>
          <w:t>http://dx.doi.org/10.1145/2556325.2566239</w:t>
        </w:r>
      </w:hyperlink>
      <w:r w:rsidRPr="00E1702D">
        <w:rPr>
          <w:lang w:bidi="he-IL"/>
        </w:rPr>
        <w:t xml:space="preserve">. </w:t>
      </w:r>
    </w:p>
    <w:p w:rsidR="002A0AC8" w:rsidRPr="00E1702D" w:rsidRDefault="002A0AC8" w:rsidP="002A0AC8">
      <w:pPr>
        <w:pStyle w:val="References"/>
        <w:rPr>
          <w:lang w:bidi="he-IL"/>
        </w:rPr>
      </w:pPr>
      <w:proofErr w:type="spellStart"/>
      <w:proofErr w:type="gramStart"/>
      <w:r w:rsidRPr="00E1702D">
        <w:rPr>
          <w:lang w:bidi="he-IL"/>
        </w:rPr>
        <w:t>Guri-Rosenblit</w:t>
      </w:r>
      <w:proofErr w:type="spellEnd"/>
      <w:r w:rsidRPr="00E1702D">
        <w:rPr>
          <w:lang w:bidi="he-IL"/>
        </w:rPr>
        <w:t>, S. (2009).</w:t>
      </w:r>
      <w:proofErr w:type="gramEnd"/>
      <w:r w:rsidRPr="00E1702D">
        <w:rPr>
          <w:lang w:bidi="he-IL"/>
        </w:rPr>
        <w:t xml:space="preserve"> </w:t>
      </w:r>
      <w:r w:rsidRPr="00E1702D">
        <w:rPr>
          <w:i/>
          <w:iCs/>
          <w:lang w:bidi="he-IL"/>
        </w:rPr>
        <w:t>Digital technologies in higher education: Sweeping expectations and actual effects</w:t>
      </w:r>
      <w:r w:rsidRPr="00E1702D">
        <w:rPr>
          <w:lang w:bidi="he-IL"/>
        </w:rPr>
        <w:t xml:space="preserve">. New York, NY: Nova Science Publishers. </w:t>
      </w:r>
    </w:p>
    <w:p w:rsidR="00527C06" w:rsidRDefault="002A0AC8" w:rsidP="002A0AC8">
      <w:pPr>
        <w:pStyle w:val="References"/>
        <w:rPr>
          <w:lang w:bidi="he-IL"/>
        </w:rPr>
      </w:pPr>
      <w:proofErr w:type="gramStart"/>
      <w:r w:rsidRPr="00E1702D">
        <w:rPr>
          <w:lang w:bidi="he-IL"/>
        </w:rPr>
        <w:t>Hershkovitz, A.</w:t>
      </w:r>
      <w:r w:rsidR="004D449A">
        <w:rPr>
          <w:lang w:bidi="he-IL"/>
        </w:rPr>
        <w:t>,</w:t>
      </w:r>
      <w:r w:rsidRPr="00E1702D">
        <w:rPr>
          <w:lang w:bidi="he-IL"/>
        </w:rPr>
        <w:t xml:space="preserve"> &amp; </w:t>
      </w:r>
      <w:proofErr w:type="spellStart"/>
      <w:r w:rsidRPr="00E1702D">
        <w:rPr>
          <w:lang w:bidi="he-IL"/>
        </w:rPr>
        <w:t>Nachmias</w:t>
      </w:r>
      <w:proofErr w:type="spellEnd"/>
      <w:r w:rsidRPr="00E1702D">
        <w:rPr>
          <w:lang w:bidi="he-IL"/>
        </w:rPr>
        <w:t>, R. (2009).</w:t>
      </w:r>
      <w:proofErr w:type="gramEnd"/>
      <w:r w:rsidRPr="00E1702D">
        <w:rPr>
          <w:lang w:bidi="he-IL"/>
        </w:rPr>
        <w:t xml:space="preserve"> </w:t>
      </w:r>
      <w:proofErr w:type="gramStart"/>
      <w:r w:rsidRPr="00E1702D">
        <w:rPr>
          <w:lang w:bidi="he-IL"/>
        </w:rPr>
        <w:t>Learning about online learning processes and students</w:t>
      </w:r>
      <w:r w:rsidR="009011D2">
        <w:rPr>
          <w:lang w:bidi="he-IL"/>
        </w:rPr>
        <w:t>’</w:t>
      </w:r>
      <w:r w:rsidRPr="00E1702D">
        <w:rPr>
          <w:lang w:bidi="he-IL"/>
        </w:rPr>
        <w:t xml:space="preserve"> motivation through Web usage mining.</w:t>
      </w:r>
      <w:proofErr w:type="gramEnd"/>
      <w:r w:rsidRPr="00E1702D">
        <w:rPr>
          <w:lang w:bidi="he-IL"/>
        </w:rPr>
        <w:t xml:space="preserve"> </w:t>
      </w:r>
      <w:r w:rsidRPr="00E1702D">
        <w:rPr>
          <w:i/>
          <w:iCs/>
          <w:lang w:bidi="he-IL"/>
        </w:rPr>
        <w:t>Interdisciplinary Journal of E-Learning and Learning Objects, 5</w:t>
      </w:r>
      <w:r w:rsidRPr="00E1702D">
        <w:rPr>
          <w:lang w:bidi="he-IL"/>
        </w:rPr>
        <w:t xml:space="preserve">, 197-214. Retrieved </w:t>
      </w:r>
      <w:r w:rsidRPr="00527C06">
        <w:rPr>
          <w:lang w:bidi="he-IL"/>
        </w:rPr>
        <w:t>from</w:t>
      </w:r>
      <w:r w:rsidRPr="00E1702D">
        <w:rPr>
          <w:lang w:bidi="he-IL"/>
        </w:rPr>
        <w:t xml:space="preserve"> </w:t>
      </w:r>
      <w:hyperlink r:id="rId27" w:history="1">
        <w:r w:rsidR="00527C06" w:rsidRPr="00E57B66">
          <w:rPr>
            <w:rStyle w:val="Hyperlink"/>
            <w:lang w:bidi="he-IL"/>
          </w:rPr>
          <w:t>https://www.informingscience.org/Publications/73</w:t>
        </w:r>
      </w:hyperlink>
    </w:p>
    <w:p w:rsidR="005B3D1D" w:rsidRPr="00E1702D" w:rsidRDefault="005B3D1D" w:rsidP="002A0AC8">
      <w:pPr>
        <w:pStyle w:val="References"/>
        <w:rPr>
          <w:lang w:bidi="he-IL"/>
        </w:rPr>
      </w:pPr>
      <w:proofErr w:type="gramStart"/>
      <w:r w:rsidRPr="00E1702D">
        <w:rPr>
          <w:lang w:bidi="he-IL"/>
        </w:rPr>
        <w:t>Huang, L., Zhang, J., &amp; Liu, Y. (2017).</w:t>
      </w:r>
      <w:proofErr w:type="gramEnd"/>
      <w:r w:rsidRPr="00E1702D">
        <w:rPr>
          <w:lang w:bidi="he-IL"/>
        </w:rPr>
        <w:t xml:space="preserve"> Antecedents of student MOOC revisit intention: Moderation effect of course difficulty. </w:t>
      </w:r>
      <w:r w:rsidRPr="009453E5">
        <w:rPr>
          <w:i/>
          <w:iCs/>
          <w:lang w:bidi="he-IL"/>
        </w:rPr>
        <w:t>International Journal of Information Management, 37</w:t>
      </w:r>
      <w:r w:rsidRPr="00E1702D">
        <w:rPr>
          <w:lang w:bidi="he-IL"/>
        </w:rPr>
        <w:t xml:space="preserve">(2), 84-91. </w:t>
      </w:r>
      <w:proofErr w:type="spellStart"/>
      <w:proofErr w:type="gramStart"/>
      <w:r w:rsidRPr="00E1702D">
        <w:rPr>
          <w:lang w:bidi="he-IL"/>
        </w:rPr>
        <w:t>doi</w:t>
      </w:r>
      <w:proofErr w:type="spellEnd"/>
      <w:proofErr w:type="gramEnd"/>
      <w:r w:rsidRPr="00E1702D">
        <w:rPr>
          <w:lang w:bidi="he-IL"/>
        </w:rPr>
        <w:t>:</w:t>
      </w:r>
      <w:r w:rsidR="004D449A">
        <w:rPr>
          <w:lang w:bidi="he-IL"/>
        </w:rPr>
        <w:t> </w:t>
      </w:r>
      <w:r w:rsidRPr="00E1702D">
        <w:rPr>
          <w:lang w:bidi="he-IL"/>
        </w:rPr>
        <w:t>10.1016/j.ijinfomgt.2016.12.002</w:t>
      </w:r>
    </w:p>
    <w:p w:rsidR="002A0AC8" w:rsidRPr="00E1702D" w:rsidRDefault="002A0AC8" w:rsidP="002A0AC8">
      <w:pPr>
        <w:pStyle w:val="References"/>
        <w:rPr>
          <w:lang w:bidi="he-IL"/>
        </w:rPr>
      </w:pPr>
      <w:proofErr w:type="spellStart"/>
      <w:r w:rsidRPr="00E1702D">
        <w:rPr>
          <w:lang w:bidi="he-IL"/>
        </w:rPr>
        <w:t>Kalman</w:t>
      </w:r>
      <w:proofErr w:type="spellEnd"/>
      <w:r w:rsidRPr="00E1702D">
        <w:rPr>
          <w:lang w:bidi="he-IL"/>
        </w:rPr>
        <w:t>, Y. M. (2014). A race to the bottom: MOOCs and higher education business models. </w:t>
      </w:r>
      <w:r w:rsidRPr="00E1702D">
        <w:rPr>
          <w:i/>
          <w:iCs/>
          <w:lang w:bidi="he-IL"/>
        </w:rPr>
        <w:t>Open Learning: The Journal of Open, Distance and e-Learning</w:t>
      </w:r>
      <w:r w:rsidRPr="00E1702D">
        <w:rPr>
          <w:lang w:bidi="he-IL"/>
        </w:rPr>
        <w:t>, </w:t>
      </w:r>
      <w:r w:rsidRPr="00E1702D">
        <w:rPr>
          <w:i/>
          <w:iCs/>
          <w:lang w:bidi="he-IL"/>
        </w:rPr>
        <w:t>29</w:t>
      </w:r>
      <w:r w:rsidRPr="00E1702D">
        <w:rPr>
          <w:lang w:bidi="he-IL"/>
        </w:rPr>
        <w:t>(1), 5-14.</w:t>
      </w:r>
    </w:p>
    <w:p w:rsidR="00272335" w:rsidRPr="00E1702D" w:rsidRDefault="00272335" w:rsidP="002A0AC8">
      <w:pPr>
        <w:pStyle w:val="References"/>
        <w:rPr>
          <w:lang w:bidi="he-IL"/>
        </w:rPr>
      </w:pPr>
      <w:proofErr w:type="gramStart"/>
      <w:r w:rsidRPr="00E1702D">
        <w:rPr>
          <w:lang w:bidi="he-IL"/>
        </w:rPr>
        <w:t xml:space="preserve">Keller, H., &amp; </w:t>
      </w:r>
      <w:proofErr w:type="spellStart"/>
      <w:r w:rsidRPr="00E1702D">
        <w:rPr>
          <w:lang w:bidi="he-IL"/>
        </w:rPr>
        <w:t>Karau</w:t>
      </w:r>
      <w:proofErr w:type="spellEnd"/>
      <w:r w:rsidRPr="00E1702D">
        <w:rPr>
          <w:lang w:bidi="he-IL"/>
        </w:rPr>
        <w:t>, S. J. (2013).</w:t>
      </w:r>
      <w:proofErr w:type="gramEnd"/>
      <w:r w:rsidRPr="00E1702D">
        <w:rPr>
          <w:lang w:bidi="he-IL"/>
        </w:rPr>
        <w:t xml:space="preserve"> </w:t>
      </w:r>
      <w:proofErr w:type="gramStart"/>
      <w:r w:rsidRPr="00E1702D">
        <w:rPr>
          <w:lang w:bidi="he-IL"/>
        </w:rPr>
        <w:t>The importance of personality in students</w:t>
      </w:r>
      <w:r w:rsidR="009011D2">
        <w:rPr>
          <w:lang w:bidi="he-IL"/>
        </w:rPr>
        <w:t>’</w:t>
      </w:r>
      <w:r w:rsidRPr="00E1702D">
        <w:rPr>
          <w:lang w:bidi="he-IL"/>
        </w:rPr>
        <w:t xml:space="preserve"> perceptions of the online learning experience.</w:t>
      </w:r>
      <w:proofErr w:type="gramEnd"/>
      <w:r w:rsidRPr="00E1702D">
        <w:rPr>
          <w:lang w:bidi="he-IL"/>
        </w:rPr>
        <w:t xml:space="preserve"> </w:t>
      </w:r>
      <w:proofErr w:type="gramStart"/>
      <w:r w:rsidRPr="00E1702D">
        <w:rPr>
          <w:i/>
          <w:iCs/>
          <w:lang w:bidi="he-IL"/>
        </w:rPr>
        <w:t>Computers in Human Behavior, 29</w:t>
      </w:r>
      <w:r w:rsidRPr="00E1702D">
        <w:rPr>
          <w:lang w:bidi="he-IL"/>
        </w:rPr>
        <w:t>(6), 2494-2500.</w:t>
      </w:r>
      <w:proofErr w:type="gramEnd"/>
      <w:r w:rsidRPr="00E1702D">
        <w:rPr>
          <w:lang w:bidi="he-IL"/>
        </w:rPr>
        <w:t xml:space="preserve"> </w:t>
      </w:r>
      <w:proofErr w:type="spellStart"/>
      <w:proofErr w:type="gramStart"/>
      <w:r w:rsidRPr="00E1702D">
        <w:rPr>
          <w:lang w:bidi="he-IL"/>
        </w:rPr>
        <w:t>doi</w:t>
      </w:r>
      <w:proofErr w:type="spellEnd"/>
      <w:proofErr w:type="gramEnd"/>
      <w:r w:rsidRPr="00E1702D">
        <w:rPr>
          <w:lang w:bidi="he-IL"/>
        </w:rPr>
        <w:t>: 10.1016/j.chb.2013.06.007</w:t>
      </w:r>
    </w:p>
    <w:p w:rsidR="002A0AC8" w:rsidRPr="00E1702D" w:rsidRDefault="002A0AC8" w:rsidP="002A0AC8">
      <w:pPr>
        <w:pStyle w:val="References"/>
        <w:rPr>
          <w:lang w:bidi="he-IL"/>
        </w:rPr>
      </w:pPr>
      <w:proofErr w:type="gramStart"/>
      <w:r w:rsidRPr="00E1702D">
        <w:rPr>
          <w:lang w:bidi="he-IL"/>
        </w:rPr>
        <w:t xml:space="preserve">Kim, J., </w:t>
      </w:r>
      <w:proofErr w:type="spellStart"/>
      <w:r w:rsidRPr="00E1702D">
        <w:rPr>
          <w:lang w:bidi="he-IL"/>
        </w:rPr>
        <w:t>Guo</w:t>
      </w:r>
      <w:proofErr w:type="spellEnd"/>
      <w:r w:rsidRPr="00E1702D">
        <w:rPr>
          <w:lang w:bidi="he-IL"/>
        </w:rPr>
        <w:t xml:space="preserve">, P. J., Seaton, D. T., </w:t>
      </w:r>
      <w:proofErr w:type="spellStart"/>
      <w:r w:rsidRPr="00E1702D">
        <w:rPr>
          <w:lang w:bidi="he-IL"/>
        </w:rPr>
        <w:t>Mitros</w:t>
      </w:r>
      <w:proofErr w:type="spellEnd"/>
      <w:r w:rsidRPr="00E1702D">
        <w:rPr>
          <w:lang w:bidi="he-IL"/>
        </w:rPr>
        <w:t xml:space="preserve">, P., </w:t>
      </w:r>
      <w:proofErr w:type="spellStart"/>
      <w:r w:rsidRPr="00E1702D">
        <w:rPr>
          <w:lang w:bidi="he-IL"/>
        </w:rPr>
        <w:t>Gajos</w:t>
      </w:r>
      <w:proofErr w:type="spellEnd"/>
      <w:r w:rsidRPr="00E1702D">
        <w:rPr>
          <w:lang w:bidi="he-IL"/>
        </w:rPr>
        <w:t>, K. Z., &amp; Miller, R. C. (2014).</w:t>
      </w:r>
      <w:proofErr w:type="gramEnd"/>
      <w:r w:rsidRPr="00E1702D">
        <w:rPr>
          <w:lang w:bidi="he-IL"/>
        </w:rPr>
        <w:t xml:space="preserve"> Understanding in-video dro</w:t>
      </w:r>
      <w:r w:rsidRPr="00E1702D">
        <w:rPr>
          <w:lang w:bidi="he-IL"/>
        </w:rPr>
        <w:t>p</w:t>
      </w:r>
      <w:r w:rsidRPr="00E1702D">
        <w:rPr>
          <w:lang w:bidi="he-IL"/>
        </w:rPr>
        <w:t xml:space="preserve">outs and interaction peaks in online lecture videos. </w:t>
      </w:r>
      <w:r w:rsidRPr="00E1702D">
        <w:rPr>
          <w:i/>
          <w:lang w:bidi="he-IL"/>
        </w:rPr>
        <w:t xml:space="preserve">Proceedings of the first ACM conference on </w:t>
      </w:r>
      <w:proofErr w:type="gramStart"/>
      <w:r w:rsidRPr="00E1702D">
        <w:rPr>
          <w:i/>
          <w:lang w:bidi="he-IL"/>
        </w:rPr>
        <w:t>Learning</w:t>
      </w:r>
      <w:proofErr w:type="gramEnd"/>
      <w:r w:rsidRPr="00E1702D">
        <w:rPr>
          <w:i/>
          <w:lang w:bidi="he-IL"/>
        </w:rPr>
        <w:t>@ scale conference</w:t>
      </w:r>
      <w:r w:rsidRPr="00E1702D">
        <w:rPr>
          <w:iCs/>
          <w:lang w:bidi="he-IL"/>
        </w:rPr>
        <w:t>,</w:t>
      </w:r>
      <w:r w:rsidRPr="00E1702D">
        <w:rPr>
          <w:lang w:bidi="he-IL"/>
        </w:rPr>
        <w:t xml:space="preserve"> March 04 - 05, 2014, Atlanta, GA, pp 31-40. </w:t>
      </w:r>
      <w:proofErr w:type="gramStart"/>
      <w:r w:rsidRPr="00E1702D">
        <w:rPr>
          <w:lang w:bidi="he-IL"/>
        </w:rPr>
        <w:t>ACM.</w:t>
      </w:r>
      <w:proofErr w:type="gramEnd"/>
      <w:r w:rsidRPr="00E1702D">
        <w:rPr>
          <w:lang w:bidi="he-IL"/>
        </w:rPr>
        <w:t xml:space="preserve"> </w:t>
      </w:r>
      <w:proofErr w:type="spellStart"/>
      <w:proofErr w:type="gramStart"/>
      <w:r w:rsidRPr="00E1702D">
        <w:rPr>
          <w:lang w:bidi="he-IL"/>
        </w:rPr>
        <w:t>doi</w:t>
      </w:r>
      <w:proofErr w:type="spellEnd"/>
      <w:proofErr w:type="gramEnd"/>
      <w:r w:rsidRPr="00E1702D">
        <w:rPr>
          <w:lang w:bidi="he-IL"/>
        </w:rPr>
        <w:t>:</w:t>
      </w:r>
      <w:r w:rsidR="004D449A">
        <w:rPr>
          <w:lang w:bidi="he-IL"/>
        </w:rPr>
        <w:t> </w:t>
      </w:r>
      <w:hyperlink r:id="rId28" w:history="1">
        <w:r w:rsidRPr="00E1702D">
          <w:rPr>
            <w:color w:val="0000FF"/>
            <w:u w:val="single"/>
            <w:lang w:bidi="he-IL"/>
          </w:rPr>
          <w:t>http://dx.doi.org/10.1145/2556325.2566237</w:t>
        </w:r>
      </w:hyperlink>
    </w:p>
    <w:p w:rsidR="00172B91" w:rsidRPr="00E1702D" w:rsidRDefault="00172B91" w:rsidP="002812AF">
      <w:pPr>
        <w:pStyle w:val="References"/>
        <w:rPr>
          <w:lang w:bidi="he-IL"/>
        </w:rPr>
      </w:pPr>
      <w:proofErr w:type="spellStart"/>
      <w:proofErr w:type="gramStart"/>
      <w:r w:rsidRPr="00E1702D">
        <w:rPr>
          <w:lang w:bidi="he-IL"/>
        </w:rPr>
        <w:t>Kinash</w:t>
      </w:r>
      <w:proofErr w:type="spellEnd"/>
      <w:r w:rsidRPr="00E1702D">
        <w:rPr>
          <w:lang w:bidi="he-IL"/>
        </w:rPr>
        <w:t>, S., Knight, D., &amp; McLean, M. (2015).</w:t>
      </w:r>
      <w:proofErr w:type="gramEnd"/>
      <w:r w:rsidRPr="00E1702D">
        <w:rPr>
          <w:lang w:bidi="he-IL"/>
        </w:rPr>
        <w:t xml:space="preserve"> Does digital scholarship through online le</w:t>
      </w:r>
      <w:r w:rsidR="004D449A">
        <w:rPr>
          <w:lang w:bidi="he-IL"/>
        </w:rPr>
        <w:t>ctures affect student learning?</w:t>
      </w:r>
      <w:r w:rsidRPr="00E1702D">
        <w:rPr>
          <w:lang w:bidi="he-IL"/>
        </w:rPr>
        <w:t xml:space="preserve"> </w:t>
      </w:r>
      <w:r w:rsidRPr="00E1702D">
        <w:rPr>
          <w:i/>
          <w:iCs/>
          <w:lang w:bidi="he-IL"/>
        </w:rPr>
        <w:t xml:space="preserve">Journal of Educational Technology </w:t>
      </w:r>
      <w:r w:rsidR="002812AF" w:rsidRPr="00E1702D">
        <w:rPr>
          <w:i/>
          <w:iCs/>
          <w:lang w:bidi="he-IL"/>
        </w:rPr>
        <w:t>&amp;</w:t>
      </w:r>
      <w:r w:rsidRPr="00E1702D">
        <w:rPr>
          <w:i/>
          <w:iCs/>
          <w:lang w:bidi="he-IL"/>
        </w:rPr>
        <w:t xml:space="preserve"> Society, 18</w:t>
      </w:r>
      <w:r w:rsidRPr="00E1702D">
        <w:rPr>
          <w:lang w:bidi="he-IL"/>
        </w:rPr>
        <w:t xml:space="preserve">(2), 129-139. Retrieved from </w:t>
      </w:r>
      <w:hyperlink r:id="rId29" w:history="1">
        <w:r w:rsidRPr="00E1702D">
          <w:rPr>
            <w:rStyle w:val="Hyperlink"/>
            <w:lang w:bidi="he-IL"/>
          </w:rPr>
          <w:t>http://epublications.bond.edu.au/cgi/viewcontent.cgi?article=1092&amp;context=tls</w:t>
        </w:r>
      </w:hyperlink>
    </w:p>
    <w:p w:rsidR="002A0AC8" w:rsidRPr="00E1702D" w:rsidRDefault="002A0AC8" w:rsidP="002A0AC8">
      <w:pPr>
        <w:pStyle w:val="References"/>
        <w:rPr>
          <w:sz w:val="18"/>
          <w:szCs w:val="18"/>
          <w:lang w:bidi="he-IL"/>
        </w:rPr>
      </w:pPr>
      <w:proofErr w:type="spellStart"/>
      <w:r w:rsidRPr="00E1702D">
        <w:rPr>
          <w:lang w:bidi="he-IL"/>
        </w:rPr>
        <w:t>LaValle</w:t>
      </w:r>
      <w:proofErr w:type="spellEnd"/>
      <w:r w:rsidRPr="00E1702D">
        <w:rPr>
          <w:lang w:bidi="he-IL"/>
        </w:rPr>
        <w:t xml:space="preserve">, S., Lesser, E., Shockley, R., Hopkins, M. S., &amp; </w:t>
      </w:r>
      <w:proofErr w:type="spellStart"/>
      <w:r w:rsidRPr="00E1702D">
        <w:rPr>
          <w:lang w:bidi="he-IL"/>
        </w:rPr>
        <w:t>Kruschwitz</w:t>
      </w:r>
      <w:proofErr w:type="spellEnd"/>
      <w:r w:rsidRPr="00E1702D">
        <w:rPr>
          <w:lang w:bidi="he-IL"/>
        </w:rPr>
        <w:t xml:space="preserve">, N. (2011) Big data, analytics and the path from insights to value. </w:t>
      </w:r>
      <w:r w:rsidRPr="00E1702D">
        <w:rPr>
          <w:i/>
          <w:iCs/>
          <w:lang w:bidi="he-IL"/>
        </w:rPr>
        <w:t>MIT Sloan Management Review, 52</w:t>
      </w:r>
      <w:r w:rsidRPr="00E1702D">
        <w:rPr>
          <w:lang w:bidi="he-IL"/>
        </w:rPr>
        <w:t>(2), 21-32.</w:t>
      </w:r>
    </w:p>
    <w:p w:rsidR="002A0AC8" w:rsidRPr="00E1702D" w:rsidRDefault="002A0AC8" w:rsidP="002A0AC8">
      <w:pPr>
        <w:pStyle w:val="References"/>
        <w:rPr>
          <w:lang w:bidi="he-IL"/>
        </w:rPr>
      </w:pPr>
      <w:proofErr w:type="spellStart"/>
      <w:proofErr w:type="gramStart"/>
      <w:r w:rsidRPr="00E1702D">
        <w:rPr>
          <w:lang w:bidi="he-IL"/>
        </w:rPr>
        <w:t>Lagerstrom</w:t>
      </w:r>
      <w:proofErr w:type="spellEnd"/>
      <w:r w:rsidRPr="00E1702D">
        <w:rPr>
          <w:lang w:bidi="he-IL"/>
        </w:rPr>
        <w:t xml:space="preserve">, L., </w:t>
      </w:r>
      <w:proofErr w:type="spellStart"/>
      <w:r w:rsidRPr="00E1702D">
        <w:rPr>
          <w:lang w:bidi="he-IL"/>
        </w:rPr>
        <w:t>Johanes</w:t>
      </w:r>
      <w:proofErr w:type="spellEnd"/>
      <w:r w:rsidRPr="00E1702D">
        <w:rPr>
          <w:lang w:bidi="he-IL"/>
        </w:rPr>
        <w:t xml:space="preserve">, P., &amp; </w:t>
      </w:r>
      <w:proofErr w:type="spellStart"/>
      <w:r w:rsidRPr="00E1702D">
        <w:rPr>
          <w:lang w:bidi="he-IL"/>
        </w:rPr>
        <w:t>Ponsukcharoen</w:t>
      </w:r>
      <w:proofErr w:type="spellEnd"/>
      <w:r w:rsidRPr="00E1702D">
        <w:rPr>
          <w:lang w:bidi="he-IL"/>
        </w:rPr>
        <w:t>, M. U. (2015).</w:t>
      </w:r>
      <w:proofErr w:type="gramEnd"/>
      <w:r w:rsidRPr="00E1702D">
        <w:rPr>
          <w:lang w:bidi="he-IL"/>
        </w:rPr>
        <w:t xml:space="preserve"> The myth of the six-minute rule: Student engag</w:t>
      </w:r>
      <w:r w:rsidRPr="00E1702D">
        <w:rPr>
          <w:lang w:bidi="he-IL"/>
        </w:rPr>
        <w:t>e</w:t>
      </w:r>
      <w:r w:rsidRPr="00E1702D">
        <w:rPr>
          <w:lang w:bidi="he-IL"/>
        </w:rPr>
        <w:t xml:space="preserve">ment with online videos. </w:t>
      </w:r>
      <w:proofErr w:type="gramStart"/>
      <w:r w:rsidRPr="00E1702D">
        <w:rPr>
          <w:i/>
          <w:lang w:bidi="he-IL"/>
        </w:rPr>
        <w:t>Proceedings of the American Society for Engineering Education</w:t>
      </w:r>
      <w:r w:rsidRPr="00E1702D">
        <w:rPr>
          <w:iCs/>
          <w:lang w:bidi="he-IL"/>
        </w:rPr>
        <w:t>,</w:t>
      </w:r>
      <w:r w:rsidRPr="00E1702D">
        <w:rPr>
          <w:lang w:bidi="he-IL"/>
        </w:rPr>
        <w:t xml:space="preserve"> June 14-17, 2015, Seattle, WA.</w:t>
      </w:r>
      <w:proofErr w:type="gramEnd"/>
      <w:r w:rsidRPr="00E1702D">
        <w:rPr>
          <w:lang w:bidi="he-IL"/>
        </w:rPr>
        <w:t xml:space="preserve"> Retrieved from </w:t>
      </w:r>
      <w:hyperlink r:id="rId30" w:history="1">
        <w:r w:rsidRPr="00E1702D">
          <w:rPr>
            <w:color w:val="0000FF"/>
            <w:u w:val="single"/>
            <w:lang w:bidi="he-IL"/>
          </w:rPr>
          <w:t>https://www.asee.org/public/conferences/56/papers/13527/download</w:t>
        </w:r>
      </w:hyperlink>
    </w:p>
    <w:p w:rsidR="002D3A7E" w:rsidRPr="00E1702D" w:rsidRDefault="002D3A7E" w:rsidP="008573E8">
      <w:pPr>
        <w:pStyle w:val="References"/>
        <w:rPr>
          <w:lang w:bidi="he-IL"/>
        </w:rPr>
      </w:pPr>
      <w:r w:rsidRPr="00E1702D">
        <w:rPr>
          <w:lang w:bidi="he-IL"/>
        </w:rPr>
        <w:t xml:space="preserve">Lee, K. (2017). </w:t>
      </w:r>
      <w:proofErr w:type="gramStart"/>
      <w:r w:rsidRPr="00E1702D">
        <w:rPr>
          <w:lang w:bidi="he-IL"/>
        </w:rPr>
        <w:t>Rethinking the accessibility of online higher education: A historical review.</w:t>
      </w:r>
      <w:proofErr w:type="gramEnd"/>
      <w:r w:rsidRPr="00E1702D">
        <w:rPr>
          <w:lang w:bidi="he-IL"/>
        </w:rPr>
        <w:t> </w:t>
      </w:r>
      <w:r w:rsidRPr="00E1702D">
        <w:rPr>
          <w:i/>
          <w:iCs/>
          <w:lang w:bidi="he-IL"/>
        </w:rPr>
        <w:t>The Internet and Hig</w:t>
      </w:r>
      <w:r w:rsidRPr="00E1702D">
        <w:rPr>
          <w:i/>
          <w:iCs/>
          <w:lang w:bidi="he-IL"/>
        </w:rPr>
        <w:t>h</w:t>
      </w:r>
      <w:r w:rsidRPr="00E1702D">
        <w:rPr>
          <w:i/>
          <w:iCs/>
          <w:lang w:bidi="he-IL"/>
        </w:rPr>
        <w:t>er Education</w:t>
      </w:r>
      <w:r w:rsidRPr="00E1702D">
        <w:rPr>
          <w:lang w:bidi="he-IL"/>
        </w:rPr>
        <w:t>, </w:t>
      </w:r>
      <w:r w:rsidRPr="00E1702D">
        <w:rPr>
          <w:i/>
          <w:iCs/>
          <w:lang w:bidi="he-IL"/>
        </w:rPr>
        <w:t>33</w:t>
      </w:r>
      <w:r w:rsidRPr="00E1702D">
        <w:rPr>
          <w:lang w:bidi="he-IL"/>
        </w:rPr>
        <w:t xml:space="preserve">, 15-23. </w:t>
      </w:r>
      <w:proofErr w:type="spellStart"/>
      <w:proofErr w:type="gramStart"/>
      <w:r w:rsidR="008573E8" w:rsidRPr="00E1702D">
        <w:rPr>
          <w:lang w:bidi="he-IL"/>
        </w:rPr>
        <w:t>d</w:t>
      </w:r>
      <w:r w:rsidRPr="00E1702D">
        <w:rPr>
          <w:lang w:bidi="he-IL"/>
        </w:rPr>
        <w:t>oi</w:t>
      </w:r>
      <w:proofErr w:type="spellEnd"/>
      <w:proofErr w:type="gramEnd"/>
      <w:r w:rsidRPr="00E1702D">
        <w:rPr>
          <w:lang w:bidi="he-IL"/>
        </w:rPr>
        <w:t>: 10.1016/j.iheduc.2017.01.001</w:t>
      </w:r>
    </w:p>
    <w:p w:rsidR="00527C06" w:rsidRDefault="002A0AC8" w:rsidP="002A0AC8">
      <w:pPr>
        <w:pStyle w:val="References"/>
        <w:rPr>
          <w:lang w:bidi="he-IL"/>
        </w:rPr>
      </w:pPr>
      <w:proofErr w:type="gramStart"/>
      <w:r w:rsidRPr="00E1702D">
        <w:rPr>
          <w:lang w:bidi="he-IL"/>
        </w:rPr>
        <w:lastRenderedPageBreak/>
        <w:t>Le</w:t>
      </w:r>
      <w:r w:rsidR="00F34BAD">
        <w:rPr>
          <w:lang w:bidi="he-IL"/>
        </w:rPr>
        <w:t xml:space="preserve">vy, Y., &amp; </w:t>
      </w:r>
      <w:proofErr w:type="spellStart"/>
      <w:r w:rsidR="00F34BAD">
        <w:rPr>
          <w:lang w:bidi="he-IL"/>
        </w:rPr>
        <w:t>Ramim</w:t>
      </w:r>
      <w:proofErr w:type="spellEnd"/>
      <w:r w:rsidR="00F34BAD">
        <w:rPr>
          <w:lang w:bidi="he-IL"/>
        </w:rPr>
        <w:t>, M. M. (2012).</w:t>
      </w:r>
      <w:proofErr w:type="gramEnd"/>
      <w:r w:rsidR="00F34BAD">
        <w:rPr>
          <w:lang w:bidi="he-IL"/>
        </w:rPr>
        <w:t xml:space="preserve"> </w:t>
      </w:r>
      <w:proofErr w:type="gramStart"/>
      <w:r w:rsidRPr="00E1702D">
        <w:rPr>
          <w:lang w:bidi="he-IL"/>
        </w:rPr>
        <w:t>A study of online exams procrastination using data analytics techniques.</w:t>
      </w:r>
      <w:proofErr w:type="gramEnd"/>
      <w:r w:rsidRPr="00E1702D">
        <w:rPr>
          <w:lang w:bidi="he-IL"/>
        </w:rPr>
        <w:t xml:space="preserve"> </w:t>
      </w:r>
      <w:r w:rsidRPr="00E1702D">
        <w:rPr>
          <w:i/>
          <w:iCs/>
          <w:lang w:bidi="he-IL"/>
        </w:rPr>
        <w:t>I</w:t>
      </w:r>
      <w:r w:rsidRPr="00E1702D">
        <w:rPr>
          <w:i/>
          <w:iCs/>
          <w:lang w:bidi="he-IL"/>
        </w:rPr>
        <w:t>n</w:t>
      </w:r>
      <w:r w:rsidRPr="00E1702D">
        <w:rPr>
          <w:i/>
          <w:iCs/>
          <w:lang w:bidi="he-IL"/>
        </w:rPr>
        <w:t>terdisciplinary Journal of E-Learning and Learning Objects, 8</w:t>
      </w:r>
      <w:r w:rsidRPr="00E1702D">
        <w:rPr>
          <w:lang w:bidi="he-IL"/>
        </w:rPr>
        <w:t xml:space="preserve">, 97-113. Retrieved </w:t>
      </w:r>
      <w:r w:rsidRPr="00527C06">
        <w:rPr>
          <w:lang w:bidi="he-IL"/>
        </w:rPr>
        <w:t>from</w:t>
      </w:r>
      <w:r w:rsidRPr="00E1702D">
        <w:rPr>
          <w:lang w:bidi="he-IL"/>
        </w:rPr>
        <w:t xml:space="preserve"> </w:t>
      </w:r>
      <w:hyperlink r:id="rId31" w:history="1">
        <w:r w:rsidR="00527C06" w:rsidRPr="00E57B66">
          <w:rPr>
            <w:rStyle w:val="Hyperlink"/>
            <w:lang w:bidi="he-IL"/>
          </w:rPr>
          <w:t>https://www.informingscience.org/Publications/1730</w:t>
        </w:r>
      </w:hyperlink>
    </w:p>
    <w:p w:rsidR="002A0AC8" w:rsidRPr="00E1702D" w:rsidRDefault="002A0AC8" w:rsidP="002A0AC8">
      <w:pPr>
        <w:pStyle w:val="References"/>
        <w:rPr>
          <w:lang w:bidi="he-IL"/>
        </w:rPr>
      </w:pPr>
      <w:proofErr w:type="gramStart"/>
      <w:r w:rsidRPr="00E1702D">
        <w:rPr>
          <w:lang w:bidi="he-IL"/>
        </w:rPr>
        <w:t>Long, P. &amp; Siemens, G. (2011).</w:t>
      </w:r>
      <w:proofErr w:type="gramEnd"/>
      <w:r w:rsidRPr="00E1702D">
        <w:rPr>
          <w:lang w:bidi="he-IL"/>
        </w:rPr>
        <w:t xml:space="preserve"> </w:t>
      </w:r>
      <w:proofErr w:type="gramStart"/>
      <w:r w:rsidRPr="00E1702D">
        <w:rPr>
          <w:lang w:bidi="he-IL"/>
        </w:rPr>
        <w:t>Penetrating the fog: Analytics in learning and education.</w:t>
      </w:r>
      <w:proofErr w:type="gramEnd"/>
      <w:r w:rsidRPr="00E1702D">
        <w:rPr>
          <w:lang w:bidi="he-IL"/>
        </w:rPr>
        <w:t> </w:t>
      </w:r>
      <w:r w:rsidRPr="00E1702D">
        <w:rPr>
          <w:i/>
          <w:iCs/>
          <w:lang w:bidi="he-IL"/>
        </w:rPr>
        <w:t>EDUCAUSE review</w:t>
      </w:r>
      <w:r w:rsidRPr="00E1702D">
        <w:rPr>
          <w:lang w:bidi="he-IL"/>
        </w:rPr>
        <w:t>,</w:t>
      </w:r>
      <w:r w:rsidR="00F34BAD">
        <w:rPr>
          <w:lang w:bidi="he-IL"/>
        </w:rPr>
        <w:t xml:space="preserve"> </w:t>
      </w:r>
      <w:r w:rsidRPr="00E1702D">
        <w:rPr>
          <w:i/>
          <w:iCs/>
          <w:lang w:bidi="he-IL"/>
        </w:rPr>
        <w:t>46</w:t>
      </w:r>
      <w:r w:rsidRPr="00E1702D">
        <w:rPr>
          <w:lang w:bidi="he-IL"/>
        </w:rPr>
        <w:t xml:space="preserve">(5), 30-40. Retrieved from </w:t>
      </w:r>
      <w:hyperlink r:id="rId32" w:history="1">
        <w:r w:rsidRPr="00E1702D">
          <w:rPr>
            <w:color w:val="0000FF"/>
            <w:u w:val="single"/>
            <w:lang w:bidi="he-IL"/>
          </w:rPr>
          <w:t>http://er.educause.edu/articles/2011/9/penetrating-the-fog-analytics-in-learning-and-education</w:t>
        </w:r>
      </w:hyperlink>
    </w:p>
    <w:p w:rsidR="003369BF" w:rsidRPr="00E1702D" w:rsidRDefault="003369BF" w:rsidP="002A0AC8">
      <w:pPr>
        <w:pStyle w:val="References"/>
        <w:rPr>
          <w:lang w:bidi="he-IL"/>
        </w:rPr>
      </w:pPr>
      <w:proofErr w:type="spellStart"/>
      <w:proofErr w:type="gramStart"/>
      <w:r w:rsidRPr="00E1702D">
        <w:rPr>
          <w:lang w:bidi="he-IL"/>
        </w:rPr>
        <w:t>Ostashewski</w:t>
      </w:r>
      <w:proofErr w:type="spellEnd"/>
      <w:r w:rsidRPr="00E1702D">
        <w:rPr>
          <w:lang w:bidi="he-IL"/>
        </w:rPr>
        <w:t xml:space="preserve">, N., Reid, D., &amp; </w:t>
      </w:r>
      <w:proofErr w:type="spellStart"/>
      <w:r w:rsidRPr="00E1702D">
        <w:rPr>
          <w:lang w:bidi="he-IL"/>
        </w:rPr>
        <w:t>Ostashewski</w:t>
      </w:r>
      <w:proofErr w:type="spellEnd"/>
      <w:r w:rsidRPr="00E1702D">
        <w:rPr>
          <w:lang w:bidi="he-IL"/>
        </w:rPr>
        <w:t>, M. (2016).</w:t>
      </w:r>
      <w:proofErr w:type="gramEnd"/>
      <w:r w:rsidRPr="00E1702D">
        <w:rPr>
          <w:lang w:bidi="he-IL"/>
        </w:rPr>
        <w:t xml:space="preserve"> Utilizing </w:t>
      </w:r>
      <w:r w:rsidR="001E4F45" w:rsidRPr="00E1702D">
        <w:rPr>
          <w:lang w:bidi="he-IL"/>
        </w:rPr>
        <w:t>multimedia database access</w:t>
      </w:r>
      <w:r w:rsidRPr="00E1702D">
        <w:rPr>
          <w:lang w:bidi="he-IL"/>
        </w:rPr>
        <w:t xml:space="preserve">: Teaching </w:t>
      </w:r>
      <w:r w:rsidR="001E4F45" w:rsidRPr="00E1702D">
        <w:rPr>
          <w:lang w:bidi="he-IL"/>
        </w:rPr>
        <w:t>strategies using the iPad in the dance classroom</w:t>
      </w:r>
      <w:r w:rsidRPr="00E1702D">
        <w:rPr>
          <w:lang w:bidi="he-IL"/>
        </w:rPr>
        <w:t xml:space="preserve">. </w:t>
      </w:r>
      <w:r w:rsidRPr="00E1702D">
        <w:rPr>
          <w:i/>
          <w:iCs/>
          <w:lang w:bidi="he-IL"/>
        </w:rPr>
        <w:t>Journal of Dance Education, 16</w:t>
      </w:r>
      <w:r w:rsidR="00F34BAD">
        <w:rPr>
          <w:lang w:bidi="he-IL"/>
        </w:rPr>
        <w:t xml:space="preserve">(4), 122-128. </w:t>
      </w:r>
      <w:proofErr w:type="spellStart"/>
      <w:proofErr w:type="gramStart"/>
      <w:r w:rsidR="00F34BAD">
        <w:rPr>
          <w:lang w:bidi="he-IL"/>
        </w:rPr>
        <w:t>doi</w:t>
      </w:r>
      <w:proofErr w:type="spellEnd"/>
      <w:proofErr w:type="gramEnd"/>
      <w:r w:rsidR="00F34BAD">
        <w:rPr>
          <w:lang w:bidi="he-IL"/>
        </w:rPr>
        <w:t>: </w:t>
      </w:r>
      <w:r w:rsidRPr="00E1702D">
        <w:rPr>
          <w:lang w:bidi="he-IL"/>
        </w:rPr>
        <w:t>10.1080/15290824.2015.1091939</w:t>
      </w:r>
    </w:p>
    <w:p w:rsidR="006D5201" w:rsidRPr="00E1702D" w:rsidRDefault="006D5201" w:rsidP="0022043D">
      <w:pPr>
        <w:pStyle w:val="References"/>
        <w:rPr>
          <w:lang w:bidi="he-IL"/>
        </w:rPr>
      </w:pPr>
      <w:r w:rsidRPr="00E1702D">
        <w:rPr>
          <w:lang w:bidi="he-IL"/>
        </w:rPr>
        <w:t xml:space="preserve">Pearce, J. M., </w:t>
      </w:r>
      <w:proofErr w:type="spellStart"/>
      <w:r w:rsidRPr="00E1702D">
        <w:rPr>
          <w:lang w:bidi="he-IL"/>
        </w:rPr>
        <w:t>Ainley</w:t>
      </w:r>
      <w:proofErr w:type="spellEnd"/>
      <w:r w:rsidRPr="00E1702D">
        <w:rPr>
          <w:lang w:bidi="he-IL"/>
        </w:rPr>
        <w:t xml:space="preserve">, M., &amp; Howard, S. (2005). </w:t>
      </w:r>
      <w:proofErr w:type="gramStart"/>
      <w:r w:rsidRPr="00E1702D">
        <w:rPr>
          <w:lang w:bidi="he-IL"/>
        </w:rPr>
        <w:t>The ebb and flow of online learning.</w:t>
      </w:r>
      <w:proofErr w:type="gramEnd"/>
      <w:r w:rsidRPr="00E1702D">
        <w:rPr>
          <w:lang w:bidi="he-IL"/>
        </w:rPr>
        <w:t xml:space="preserve"> </w:t>
      </w:r>
      <w:r w:rsidRPr="00E1702D">
        <w:rPr>
          <w:i/>
          <w:iCs/>
          <w:lang w:bidi="he-IL"/>
        </w:rPr>
        <w:t xml:space="preserve">Computers in </w:t>
      </w:r>
      <w:r w:rsidR="0022043D">
        <w:rPr>
          <w:i/>
          <w:iCs/>
          <w:lang w:bidi="he-IL"/>
        </w:rPr>
        <w:t>H</w:t>
      </w:r>
      <w:r w:rsidRPr="00E1702D">
        <w:rPr>
          <w:i/>
          <w:iCs/>
          <w:lang w:bidi="he-IL"/>
        </w:rPr>
        <w:t xml:space="preserve">uman </w:t>
      </w:r>
      <w:r w:rsidR="0022043D">
        <w:rPr>
          <w:i/>
          <w:iCs/>
          <w:lang w:bidi="he-IL"/>
        </w:rPr>
        <w:t>B</w:t>
      </w:r>
      <w:r w:rsidRPr="00E1702D">
        <w:rPr>
          <w:i/>
          <w:iCs/>
          <w:lang w:bidi="he-IL"/>
        </w:rPr>
        <w:t>eha</w:t>
      </w:r>
      <w:r w:rsidRPr="00E1702D">
        <w:rPr>
          <w:i/>
          <w:iCs/>
          <w:lang w:bidi="he-IL"/>
        </w:rPr>
        <w:t>v</w:t>
      </w:r>
      <w:r w:rsidRPr="00E1702D">
        <w:rPr>
          <w:i/>
          <w:iCs/>
          <w:lang w:bidi="he-IL"/>
        </w:rPr>
        <w:t>ior, 21</w:t>
      </w:r>
      <w:r w:rsidRPr="00E1702D">
        <w:rPr>
          <w:lang w:bidi="he-IL"/>
        </w:rPr>
        <w:t>(5), 745-771. doi:10.1016/j.chb.2004.02.019</w:t>
      </w:r>
    </w:p>
    <w:p w:rsidR="003D6F8A" w:rsidRPr="00E1702D" w:rsidRDefault="003D6F8A" w:rsidP="002A0AC8">
      <w:pPr>
        <w:pStyle w:val="References"/>
        <w:rPr>
          <w:lang w:bidi="he-IL"/>
        </w:rPr>
      </w:pPr>
      <w:proofErr w:type="spellStart"/>
      <w:r w:rsidRPr="00E1702D">
        <w:rPr>
          <w:lang w:bidi="he-IL"/>
        </w:rPr>
        <w:t>Raffaghelli</w:t>
      </w:r>
      <w:proofErr w:type="spellEnd"/>
      <w:r w:rsidRPr="00E1702D">
        <w:rPr>
          <w:lang w:bidi="he-IL"/>
        </w:rPr>
        <w:t xml:space="preserve">, J. E., </w:t>
      </w:r>
      <w:proofErr w:type="spellStart"/>
      <w:r w:rsidRPr="00E1702D">
        <w:rPr>
          <w:lang w:bidi="he-IL"/>
        </w:rPr>
        <w:t>Cucchiara</w:t>
      </w:r>
      <w:proofErr w:type="spellEnd"/>
      <w:r w:rsidRPr="00E1702D">
        <w:rPr>
          <w:lang w:bidi="he-IL"/>
        </w:rPr>
        <w:t xml:space="preserve">, S., &amp; </w:t>
      </w:r>
      <w:proofErr w:type="spellStart"/>
      <w:r w:rsidRPr="00E1702D">
        <w:rPr>
          <w:lang w:bidi="he-IL"/>
        </w:rPr>
        <w:t>Persico</w:t>
      </w:r>
      <w:proofErr w:type="spellEnd"/>
      <w:r w:rsidRPr="00E1702D">
        <w:rPr>
          <w:lang w:bidi="he-IL"/>
        </w:rPr>
        <w:t xml:space="preserve">, D. (2015). Methodological approaches in MOOC research: Retracing the myth of Proteus. </w:t>
      </w:r>
      <w:r w:rsidRPr="00E1702D">
        <w:rPr>
          <w:i/>
          <w:iCs/>
          <w:lang w:bidi="he-IL"/>
        </w:rPr>
        <w:t>British Journal of Educational Technology, 46</w:t>
      </w:r>
      <w:r w:rsidRPr="00E1702D">
        <w:rPr>
          <w:lang w:bidi="he-IL"/>
        </w:rPr>
        <w:t xml:space="preserve">(3), 488-509. Retrieved from </w:t>
      </w:r>
      <w:hyperlink r:id="rId33" w:history="1">
        <w:r w:rsidRPr="00E1702D">
          <w:rPr>
            <w:rStyle w:val="Hyperlink"/>
            <w:lang w:bidi="he-IL"/>
          </w:rPr>
          <w:t>https://telearn.archives-ouvertes.fr/hal-01156416/document</w:t>
        </w:r>
      </w:hyperlink>
    </w:p>
    <w:p w:rsidR="00087126" w:rsidRPr="00E1702D" w:rsidRDefault="00087126" w:rsidP="00087126">
      <w:pPr>
        <w:pStyle w:val="References"/>
        <w:rPr>
          <w:lang w:bidi="he-IL"/>
        </w:rPr>
      </w:pPr>
      <w:proofErr w:type="gramStart"/>
      <w:r w:rsidRPr="00E1702D">
        <w:rPr>
          <w:lang w:bidi="he-IL"/>
        </w:rPr>
        <w:t xml:space="preserve">Ramsay, J., &amp; </w:t>
      </w:r>
      <w:proofErr w:type="spellStart"/>
      <w:r w:rsidRPr="00E1702D">
        <w:rPr>
          <w:lang w:bidi="he-IL"/>
        </w:rPr>
        <w:t>Terras</w:t>
      </w:r>
      <w:proofErr w:type="spellEnd"/>
      <w:r w:rsidRPr="00E1702D">
        <w:rPr>
          <w:lang w:bidi="he-IL"/>
        </w:rPr>
        <w:t>, M. M. (2015).</w:t>
      </w:r>
      <w:proofErr w:type="gramEnd"/>
      <w:r w:rsidRPr="00E1702D">
        <w:rPr>
          <w:lang w:bidi="he-IL"/>
        </w:rPr>
        <w:t xml:space="preserve"> The pendulum swing of user instruction and interaction: The resurrection of </w:t>
      </w:r>
      <w:r w:rsidR="009011D2">
        <w:rPr>
          <w:lang w:bidi="he-IL"/>
        </w:rPr>
        <w:t>‘</w:t>
      </w:r>
      <w:r w:rsidRPr="00E1702D">
        <w:rPr>
          <w:lang w:bidi="he-IL"/>
        </w:rPr>
        <w:t>how to use</w:t>
      </w:r>
      <w:r w:rsidR="009011D2">
        <w:rPr>
          <w:lang w:bidi="he-IL"/>
        </w:rPr>
        <w:t>’</w:t>
      </w:r>
      <w:r w:rsidR="000536E7">
        <w:rPr>
          <w:lang w:bidi="he-IL"/>
        </w:rPr>
        <w:t xml:space="preserve"> </w:t>
      </w:r>
      <w:r w:rsidRPr="00E1702D">
        <w:rPr>
          <w:lang w:bidi="he-IL"/>
        </w:rPr>
        <w:t xml:space="preserve">technology to learn in the 21st century. </w:t>
      </w:r>
      <w:r w:rsidRPr="000536E7">
        <w:rPr>
          <w:i/>
          <w:iCs/>
          <w:lang w:bidi="he-IL"/>
        </w:rPr>
        <w:t>E-Learning and Digital Media, 12</w:t>
      </w:r>
      <w:r w:rsidRPr="00E1702D">
        <w:rPr>
          <w:lang w:bidi="he-IL"/>
        </w:rPr>
        <w:t xml:space="preserve">(3-4), 372-390. </w:t>
      </w:r>
      <w:proofErr w:type="spellStart"/>
      <w:proofErr w:type="gramStart"/>
      <w:r w:rsidRPr="00E1702D">
        <w:rPr>
          <w:lang w:bidi="he-IL"/>
        </w:rPr>
        <w:t>doi</w:t>
      </w:r>
      <w:proofErr w:type="spellEnd"/>
      <w:proofErr w:type="gramEnd"/>
      <w:r w:rsidRPr="00E1702D">
        <w:rPr>
          <w:lang w:bidi="he-IL"/>
        </w:rPr>
        <w:t>:</w:t>
      </w:r>
      <w:r w:rsidR="00F34BAD">
        <w:rPr>
          <w:lang w:bidi="he-IL"/>
        </w:rPr>
        <w:t> </w:t>
      </w:r>
      <w:r w:rsidRPr="00E1702D">
        <w:rPr>
          <w:lang w:bidi="he-IL"/>
        </w:rPr>
        <w:t>10.1177/2042753015571827</w:t>
      </w:r>
    </w:p>
    <w:p w:rsidR="00403845" w:rsidRPr="00E1702D" w:rsidRDefault="00403845" w:rsidP="00403845">
      <w:pPr>
        <w:pStyle w:val="References"/>
        <w:rPr>
          <w:lang w:bidi="he-IL"/>
        </w:rPr>
      </w:pPr>
      <w:proofErr w:type="gramStart"/>
      <w:r w:rsidRPr="00E1702D">
        <w:rPr>
          <w:lang w:bidi="he-IL"/>
        </w:rPr>
        <w:t xml:space="preserve">Romero, C., </w:t>
      </w:r>
      <w:proofErr w:type="spellStart"/>
      <w:r w:rsidRPr="00E1702D">
        <w:rPr>
          <w:lang w:bidi="he-IL"/>
        </w:rPr>
        <w:t>Cerezo</w:t>
      </w:r>
      <w:proofErr w:type="spellEnd"/>
      <w:r w:rsidRPr="00E1702D">
        <w:rPr>
          <w:lang w:bidi="he-IL"/>
        </w:rPr>
        <w:t>, R., Espino, J. A., &amp; Bermudez, M. (2016).</w:t>
      </w:r>
      <w:proofErr w:type="gramEnd"/>
      <w:r w:rsidRPr="00E1702D">
        <w:rPr>
          <w:lang w:bidi="he-IL"/>
        </w:rPr>
        <w:t xml:space="preserve"> </w:t>
      </w:r>
      <w:proofErr w:type="gramStart"/>
      <w:r w:rsidRPr="00E1702D">
        <w:rPr>
          <w:lang w:bidi="he-IL"/>
        </w:rPr>
        <w:t xml:space="preserve">Using Android Wear for </w:t>
      </w:r>
      <w:r w:rsidR="008F554E" w:rsidRPr="00E1702D">
        <w:rPr>
          <w:lang w:bidi="he-IL"/>
        </w:rPr>
        <w:t>avoiding procrastin</w:t>
      </w:r>
      <w:r w:rsidR="008F554E" w:rsidRPr="00E1702D">
        <w:rPr>
          <w:lang w:bidi="he-IL"/>
        </w:rPr>
        <w:t>a</w:t>
      </w:r>
      <w:r w:rsidR="008F554E" w:rsidRPr="00E1702D">
        <w:rPr>
          <w:lang w:bidi="he-IL"/>
        </w:rPr>
        <w:t xml:space="preserve">tion </w:t>
      </w:r>
      <w:proofErr w:type="spellStart"/>
      <w:r w:rsidR="008F554E" w:rsidRPr="00E1702D">
        <w:rPr>
          <w:lang w:bidi="he-IL"/>
        </w:rPr>
        <w:t>behaviours</w:t>
      </w:r>
      <w:proofErr w:type="spellEnd"/>
      <w:r w:rsidR="008F554E" w:rsidRPr="00E1702D">
        <w:rPr>
          <w:lang w:bidi="he-IL"/>
        </w:rPr>
        <w:t xml:space="preserve"> </w:t>
      </w:r>
      <w:r w:rsidRPr="00E1702D">
        <w:rPr>
          <w:lang w:bidi="he-IL"/>
        </w:rPr>
        <w:t>in MOOCs.</w:t>
      </w:r>
      <w:proofErr w:type="gramEnd"/>
      <w:r w:rsidRPr="00E1702D">
        <w:rPr>
          <w:lang w:bidi="he-IL"/>
        </w:rPr>
        <w:t xml:space="preserve"> </w:t>
      </w:r>
      <w:proofErr w:type="gramStart"/>
      <w:r w:rsidRPr="00E1702D">
        <w:rPr>
          <w:lang w:bidi="he-IL"/>
        </w:rPr>
        <w:t xml:space="preserve">In </w:t>
      </w:r>
      <w:r w:rsidRPr="00431525">
        <w:rPr>
          <w:i/>
          <w:iCs/>
          <w:lang w:bidi="he-IL"/>
        </w:rPr>
        <w:t>Proceedings of the Third (2016) ACM Conference on Learning@ Scale</w:t>
      </w:r>
      <w:r w:rsidRPr="00E1702D">
        <w:rPr>
          <w:lang w:bidi="he-IL"/>
        </w:rPr>
        <w:t xml:space="preserve"> (pp. 193-196).</w:t>
      </w:r>
      <w:proofErr w:type="gramEnd"/>
      <w:r w:rsidRPr="00E1702D">
        <w:rPr>
          <w:lang w:bidi="he-IL"/>
        </w:rPr>
        <w:t xml:space="preserve"> </w:t>
      </w:r>
      <w:proofErr w:type="gramStart"/>
      <w:r w:rsidRPr="00E1702D">
        <w:rPr>
          <w:lang w:bidi="he-IL"/>
        </w:rPr>
        <w:t>ACM.</w:t>
      </w:r>
      <w:proofErr w:type="gramEnd"/>
      <w:r w:rsidRPr="00E1702D">
        <w:rPr>
          <w:lang w:bidi="he-IL"/>
        </w:rPr>
        <w:t xml:space="preserve"> </w:t>
      </w:r>
    </w:p>
    <w:p w:rsidR="002A0AC8" w:rsidRPr="00E1702D" w:rsidRDefault="002A0AC8" w:rsidP="002A0AC8">
      <w:pPr>
        <w:pStyle w:val="References"/>
        <w:rPr>
          <w:lang w:bidi="he-IL"/>
        </w:rPr>
      </w:pPr>
      <w:r w:rsidRPr="00E1702D">
        <w:rPr>
          <w:lang w:bidi="he-IL"/>
        </w:rPr>
        <w:t xml:space="preserve">Romero, C., &amp; Ventura, S. (2013). </w:t>
      </w:r>
      <w:proofErr w:type="gramStart"/>
      <w:r w:rsidRPr="00E1702D">
        <w:rPr>
          <w:lang w:bidi="he-IL"/>
        </w:rPr>
        <w:t>Data mining in education.</w:t>
      </w:r>
      <w:proofErr w:type="gramEnd"/>
      <w:r w:rsidRPr="00E1702D">
        <w:rPr>
          <w:lang w:bidi="he-IL"/>
        </w:rPr>
        <w:t> </w:t>
      </w:r>
      <w:r w:rsidRPr="00E1702D">
        <w:rPr>
          <w:i/>
          <w:iCs/>
          <w:lang w:bidi="he-IL"/>
        </w:rPr>
        <w:t>Wiley Interdisciplinary Reviews: Data Mining and Knowledge Discovery</w:t>
      </w:r>
      <w:r w:rsidRPr="00E1702D">
        <w:rPr>
          <w:lang w:bidi="he-IL"/>
        </w:rPr>
        <w:t>, </w:t>
      </w:r>
      <w:r w:rsidRPr="00E1702D">
        <w:rPr>
          <w:i/>
          <w:iCs/>
          <w:lang w:bidi="he-IL"/>
        </w:rPr>
        <w:t>3</w:t>
      </w:r>
      <w:r w:rsidRPr="00E1702D">
        <w:rPr>
          <w:lang w:bidi="he-IL"/>
        </w:rPr>
        <w:t>(1), 12-27.</w:t>
      </w:r>
    </w:p>
    <w:p w:rsidR="002A0AC8" w:rsidRPr="00E1702D" w:rsidRDefault="002A0AC8" w:rsidP="002A0AC8">
      <w:pPr>
        <w:pStyle w:val="References"/>
        <w:rPr>
          <w:lang w:bidi="he-IL"/>
        </w:rPr>
      </w:pPr>
      <w:proofErr w:type="gramStart"/>
      <w:r w:rsidRPr="00E1702D">
        <w:rPr>
          <w:lang w:bidi="he-IL"/>
        </w:rPr>
        <w:t xml:space="preserve">Romero, C., Ventura, S., &amp; </w:t>
      </w:r>
      <w:proofErr w:type="spellStart"/>
      <w:r w:rsidRPr="00E1702D">
        <w:rPr>
          <w:lang w:bidi="he-IL"/>
        </w:rPr>
        <w:t>García</w:t>
      </w:r>
      <w:proofErr w:type="spellEnd"/>
      <w:r w:rsidRPr="00E1702D">
        <w:rPr>
          <w:lang w:bidi="he-IL"/>
        </w:rPr>
        <w:t>, E. (2008).</w:t>
      </w:r>
      <w:proofErr w:type="gramEnd"/>
      <w:r w:rsidRPr="00E1702D">
        <w:rPr>
          <w:lang w:bidi="he-IL"/>
        </w:rPr>
        <w:t xml:space="preserve"> Data mining in course management systems: Moodle case study and tutorial. </w:t>
      </w:r>
      <w:r w:rsidRPr="00E1702D">
        <w:rPr>
          <w:i/>
          <w:iCs/>
          <w:lang w:bidi="he-IL"/>
        </w:rPr>
        <w:t>Computers &amp; Education</w:t>
      </w:r>
      <w:r w:rsidRPr="00E1702D">
        <w:rPr>
          <w:lang w:bidi="he-IL"/>
        </w:rPr>
        <w:t>, </w:t>
      </w:r>
      <w:r w:rsidRPr="00E1702D">
        <w:rPr>
          <w:i/>
          <w:iCs/>
          <w:lang w:bidi="he-IL"/>
        </w:rPr>
        <w:t>51</w:t>
      </w:r>
      <w:r w:rsidRPr="00E1702D">
        <w:rPr>
          <w:lang w:bidi="he-IL"/>
        </w:rPr>
        <w:t xml:space="preserve">(1), 368-384. </w:t>
      </w:r>
    </w:p>
    <w:p w:rsidR="002A0AC8" w:rsidRPr="00E1702D" w:rsidRDefault="002A0AC8" w:rsidP="002A0AC8">
      <w:pPr>
        <w:pStyle w:val="References"/>
        <w:rPr>
          <w:lang w:bidi="he-IL"/>
        </w:rPr>
      </w:pPr>
      <w:r w:rsidRPr="00E1702D">
        <w:rPr>
          <w:lang w:bidi="he-IL"/>
        </w:rPr>
        <w:t xml:space="preserve">Siemens, G., </w:t>
      </w:r>
      <w:proofErr w:type="spellStart"/>
      <w:r w:rsidRPr="00E1702D">
        <w:rPr>
          <w:lang w:bidi="he-IL"/>
        </w:rPr>
        <w:t>Gašević</w:t>
      </w:r>
      <w:proofErr w:type="spellEnd"/>
      <w:r w:rsidRPr="00E1702D">
        <w:rPr>
          <w:lang w:bidi="he-IL"/>
        </w:rPr>
        <w:t>, D.</w:t>
      </w:r>
      <w:r w:rsidR="00F34BAD">
        <w:rPr>
          <w:lang w:bidi="he-IL"/>
        </w:rPr>
        <w:t>,</w:t>
      </w:r>
      <w:r w:rsidRPr="00E1702D">
        <w:rPr>
          <w:lang w:bidi="he-IL"/>
        </w:rPr>
        <w:t xml:space="preserve"> &amp; Dawson, S. (2015). </w:t>
      </w:r>
      <w:proofErr w:type="gramStart"/>
      <w:r w:rsidRPr="00E1702D">
        <w:rPr>
          <w:lang w:bidi="he-IL"/>
        </w:rPr>
        <w:t>Preparing for the digital university: A review of the history and current state of distance, blended, and online learning.</w:t>
      </w:r>
      <w:proofErr w:type="gramEnd"/>
      <w:r w:rsidRPr="00E1702D">
        <w:rPr>
          <w:lang w:bidi="he-IL"/>
        </w:rPr>
        <w:t xml:space="preserve"> Retrieved from </w:t>
      </w:r>
      <w:hyperlink r:id="rId34" w:history="1">
        <w:r w:rsidRPr="00E1702D">
          <w:rPr>
            <w:color w:val="0000FF"/>
            <w:u w:val="single"/>
            <w:lang w:bidi="he-IL"/>
          </w:rPr>
          <w:t>http://linkresearchlab.org/preparingdigitaluniversity.pdf</w:t>
        </w:r>
      </w:hyperlink>
    </w:p>
    <w:p w:rsidR="00DB4C12" w:rsidRDefault="00DB4C12" w:rsidP="00DB4C12">
      <w:pPr>
        <w:pStyle w:val="References"/>
        <w:rPr>
          <w:lang w:bidi="he-IL"/>
        </w:rPr>
      </w:pPr>
      <w:proofErr w:type="gramStart"/>
      <w:r w:rsidRPr="006A564C">
        <w:rPr>
          <w:lang w:bidi="he-IL"/>
        </w:rPr>
        <w:t>Silber-</w:t>
      </w:r>
      <w:proofErr w:type="spellStart"/>
      <w:r w:rsidRPr="006A564C">
        <w:rPr>
          <w:lang w:bidi="he-IL"/>
        </w:rPr>
        <w:t>Varod</w:t>
      </w:r>
      <w:proofErr w:type="spellEnd"/>
      <w:r w:rsidRPr="006A564C">
        <w:rPr>
          <w:lang w:bidi="he-IL"/>
        </w:rPr>
        <w:t>, V., Winer, A., &amp; Geri, N. (2017).</w:t>
      </w:r>
      <w:proofErr w:type="gramEnd"/>
      <w:r w:rsidRPr="006A564C">
        <w:rPr>
          <w:lang w:bidi="he-IL"/>
        </w:rPr>
        <w:t xml:space="preserve"> </w:t>
      </w:r>
      <w:proofErr w:type="gramStart"/>
      <w:r w:rsidRPr="006A564C">
        <w:rPr>
          <w:lang w:bidi="he-IL"/>
        </w:rPr>
        <w:t>Opening the knowledge dam: Speech recognition for video search.</w:t>
      </w:r>
      <w:proofErr w:type="gramEnd"/>
      <w:r w:rsidRPr="006A564C">
        <w:rPr>
          <w:lang w:bidi="he-IL"/>
        </w:rPr>
        <w:t xml:space="preserve"> </w:t>
      </w:r>
      <w:r w:rsidRPr="006A564C">
        <w:rPr>
          <w:i/>
          <w:iCs/>
          <w:lang w:bidi="he-IL"/>
        </w:rPr>
        <w:t>Journal of Computer Information Systems,</w:t>
      </w:r>
      <w:r w:rsidR="00B47847" w:rsidRPr="006A564C">
        <w:rPr>
          <w:i/>
          <w:iCs/>
          <w:lang w:bidi="he-IL"/>
        </w:rPr>
        <w:t xml:space="preserve"> </w:t>
      </w:r>
      <w:r w:rsidRPr="006A564C">
        <w:rPr>
          <w:i/>
          <w:iCs/>
          <w:lang w:bidi="he-IL"/>
        </w:rPr>
        <w:t>57</w:t>
      </w:r>
      <w:r w:rsidRPr="006A564C">
        <w:rPr>
          <w:lang w:bidi="he-IL"/>
        </w:rPr>
        <w:t>(2),</w:t>
      </w:r>
      <w:r w:rsidR="00E3786E">
        <w:rPr>
          <w:lang w:bidi="he-IL"/>
        </w:rPr>
        <w:t xml:space="preserve"> </w:t>
      </w:r>
      <w:r w:rsidRPr="006A564C">
        <w:rPr>
          <w:lang w:bidi="he-IL"/>
        </w:rPr>
        <w:t>106-111. doi:10.1080/08874417.201</w:t>
      </w:r>
      <w:r w:rsidR="00F34BAD">
        <w:rPr>
          <w:lang w:bidi="he-IL"/>
        </w:rPr>
        <w:t>6.1183423</w:t>
      </w:r>
    </w:p>
    <w:p w:rsidR="00067970" w:rsidRDefault="00067970" w:rsidP="00067970">
      <w:pPr>
        <w:pStyle w:val="References"/>
        <w:rPr>
          <w:lang w:bidi="he-IL"/>
        </w:rPr>
      </w:pPr>
      <w:proofErr w:type="gramStart"/>
      <w:r w:rsidRPr="00067970">
        <w:rPr>
          <w:lang w:bidi="he-IL"/>
        </w:rPr>
        <w:t>Steel, P. (2007).</w:t>
      </w:r>
      <w:proofErr w:type="gramEnd"/>
      <w:r w:rsidRPr="00067970">
        <w:rPr>
          <w:lang w:bidi="he-IL"/>
        </w:rPr>
        <w:t xml:space="preserve"> The nature of procrastination: A meta-analytic and theoretical review of quintessential self-regulatory failure. </w:t>
      </w:r>
      <w:r w:rsidRPr="00067970">
        <w:rPr>
          <w:i/>
          <w:iCs/>
          <w:lang w:bidi="he-IL"/>
        </w:rPr>
        <w:t>Psychological Bulletin</w:t>
      </w:r>
      <w:r w:rsidRPr="00067970">
        <w:rPr>
          <w:lang w:bidi="he-IL"/>
        </w:rPr>
        <w:t xml:space="preserve">, </w:t>
      </w:r>
      <w:r w:rsidRPr="00067970">
        <w:rPr>
          <w:i/>
          <w:iCs/>
          <w:lang w:bidi="he-IL"/>
        </w:rPr>
        <w:t>133</w:t>
      </w:r>
      <w:r w:rsidRPr="00067970">
        <w:rPr>
          <w:lang w:bidi="he-IL"/>
        </w:rPr>
        <w:t xml:space="preserve">(1), 65-94. </w:t>
      </w:r>
      <w:proofErr w:type="spellStart"/>
      <w:proofErr w:type="gramStart"/>
      <w:r>
        <w:rPr>
          <w:lang w:bidi="he-IL"/>
        </w:rPr>
        <w:t>doi</w:t>
      </w:r>
      <w:proofErr w:type="spellEnd"/>
      <w:proofErr w:type="gramEnd"/>
      <w:r w:rsidRPr="00067970">
        <w:rPr>
          <w:lang w:bidi="he-IL"/>
        </w:rPr>
        <w:t>: 10.1037/0033-2909.133.1.65</w:t>
      </w:r>
    </w:p>
    <w:p w:rsidR="00BB6FFD" w:rsidRPr="00E1702D" w:rsidRDefault="00BB6FFD" w:rsidP="002A0AC8">
      <w:pPr>
        <w:pStyle w:val="References"/>
        <w:rPr>
          <w:lang w:bidi="he-IL"/>
        </w:rPr>
      </w:pPr>
      <w:proofErr w:type="spellStart"/>
      <w:proofErr w:type="gramStart"/>
      <w:r w:rsidRPr="00E1702D">
        <w:rPr>
          <w:lang w:bidi="he-IL"/>
        </w:rPr>
        <w:t>Terras</w:t>
      </w:r>
      <w:proofErr w:type="spellEnd"/>
      <w:r w:rsidRPr="00E1702D">
        <w:rPr>
          <w:lang w:bidi="he-IL"/>
        </w:rPr>
        <w:t>, M. M., &amp; Ramsay, J. (2015).</w:t>
      </w:r>
      <w:proofErr w:type="gramEnd"/>
      <w:r w:rsidRPr="00E1702D">
        <w:rPr>
          <w:lang w:bidi="he-IL"/>
        </w:rPr>
        <w:t xml:space="preserve"> Massive open online courses (MOOCs): Insights and challenges from a psychological perspective</w:t>
      </w:r>
      <w:r w:rsidRPr="00E1702D">
        <w:rPr>
          <w:i/>
          <w:iCs/>
          <w:lang w:bidi="he-IL"/>
        </w:rPr>
        <w:t>. British Journal of Educational Technology, 46</w:t>
      </w:r>
      <w:r w:rsidRPr="00E1702D">
        <w:rPr>
          <w:lang w:bidi="he-IL"/>
        </w:rPr>
        <w:t xml:space="preserve">(3), 472-487. doi:10.1111/bjet.12274 </w:t>
      </w:r>
    </w:p>
    <w:p w:rsidR="005322AA" w:rsidRPr="00E1702D" w:rsidRDefault="005322AA" w:rsidP="002A0AC8">
      <w:pPr>
        <w:pStyle w:val="References"/>
        <w:rPr>
          <w:lang w:bidi="he-IL"/>
        </w:rPr>
      </w:pPr>
      <w:proofErr w:type="spellStart"/>
      <w:r w:rsidRPr="00E1702D">
        <w:rPr>
          <w:lang w:bidi="he-IL"/>
        </w:rPr>
        <w:t>Tuckett</w:t>
      </w:r>
      <w:proofErr w:type="spellEnd"/>
      <w:r w:rsidRPr="00E1702D">
        <w:rPr>
          <w:lang w:bidi="he-IL"/>
        </w:rPr>
        <w:t xml:space="preserve">, A. (2017). </w:t>
      </w:r>
      <w:proofErr w:type="gramStart"/>
      <w:r w:rsidRPr="00E1702D">
        <w:rPr>
          <w:lang w:bidi="he-IL"/>
        </w:rPr>
        <w:t>The rise and fall of life-wide learning for adults in England.</w:t>
      </w:r>
      <w:proofErr w:type="gramEnd"/>
      <w:r w:rsidRPr="00E1702D">
        <w:rPr>
          <w:lang w:bidi="he-IL"/>
        </w:rPr>
        <w:t xml:space="preserve"> </w:t>
      </w:r>
      <w:r w:rsidRPr="00E1702D">
        <w:rPr>
          <w:i/>
          <w:iCs/>
          <w:lang w:bidi="he-IL"/>
        </w:rPr>
        <w:t>International Journal of Lifelong Education, 36</w:t>
      </w:r>
      <w:r w:rsidRPr="00E1702D">
        <w:rPr>
          <w:lang w:bidi="he-IL"/>
        </w:rPr>
        <w:t xml:space="preserve">(1-2), 230-249. </w:t>
      </w:r>
      <w:proofErr w:type="spellStart"/>
      <w:proofErr w:type="gramStart"/>
      <w:r w:rsidRPr="00E1702D">
        <w:rPr>
          <w:lang w:bidi="he-IL"/>
        </w:rPr>
        <w:t>doi</w:t>
      </w:r>
      <w:proofErr w:type="spellEnd"/>
      <w:proofErr w:type="gramEnd"/>
      <w:r w:rsidRPr="00E1702D">
        <w:rPr>
          <w:lang w:bidi="he-IL"/>
        </w:rPr>
        <w:t>: 10.1080/02601370.2017.1274546</w:t>
      </w:r>
    </w:p>
    <w:p w:rsidR="003369BF" w:rsidRPr="00E1702D" w:rsidRDefault="003369BF" w:rsidP="003369BF">
      <w:pPr>
        <w:pStyle w:val="References"/>
        <w:rPr>
          <w:lang w:bidi="he-IL"/>
        </w:rPr>
      </w:pPr>
      <w:proofErr w:type="spellStart"/>
      <w:r w:rsidRPr="00E1702D">
        <w:rPr>
          <w:lang w:bidi="he-IL"/>
        </w:rPr>
        <w:t>Vessey</w:t>
      </w:r>
      <w:proofErr w:type="spellEnd"/>
      <w:r w:rsidRPr="00E1702D">
        <w:rPr>
          <w:lang w:bidi="he-IL"/>
        </w:rPr>
        <w:t>, I. (1991). Cognitive fit: A theory</w:t>
      </w:r>
      <w:r w:rsidRPr="00E1702D">
        <w:rPr>
          <w:rFonts w:ascii="Times New Roman" w:hAnsi="Times New Roman"/>
          <w:lang w:bidi="he-IL"/>
        </w:rPr>
        <w:t>‐</w:t>
      </w:r>
      <w:r w:rsidRPr="00E1702D">
        <w:rPr>
          <w:lang w:bidi="he-IL"/>
        </w:rPr>
        <w:t xml:space="preserve">based analysis of the graphs versus </w:t>
      </w:r>
      <w:proofErr w:type="gramStart"/>
      <w:r w:rsidRPr="00E1702D">
        <w:rPr>
          <w:lang w:bidi="he-IL"/>
        </w:rPr>
        <w:t>tables</w:t>
      </w:r>
      <w:proofErr w:type="gramEnd"/>
      <w:r w:rsidRPr="00E1702D">
        <w:rPr>
          <w:lang w:bidi="he-IL"/>
        </w:rPr>
        <w:t xml:space="preserve"> literature. </w:t>
      </w:r>
      <w:r w:rsidRPr="00E1702D">
        <w:rPr>
          <w:i/>
          <w:iCs/>
          <w:lang w:bidi="he-IL"/>
        </w:rPr>
        <w:t>Decision Sciences, 22</w:t>
      </w:r>
      <w:r w:rsidRPr="00E1702D">
        <w:rPr>
          <w:lang w:bidi="he-IL"/>
        </w:rPr>
        <w:t>(2), 219-240.</w:t>
      </w:r>
    </w:p>
    <w:p w:rsidR="00A03161" w:rsidRDefault="00D900D9" w:rsidP="00A03161">
      <w:pPr>
        <w:pStyle w:val="References"/>
        <w:rPr>
          <w:lang w:bidi="he-IL"/>
        </w:rPr>
      </w:pPr>
      <w:proofErr w:type="spellStart"/>
      <w:proofErr w:type="gramStart"/>
      <w:r w:rsidRPr="00E1702D">
        <w:rPr>
          <w:lang w:bidi="he-IL"/>
        </w:rPr>
        <w:t>Wandler</w:t>
      </w:r>
      <w:proofErr w:type="spellEnd"/>
      <w:r w:rsidRPr="00E1702D">
        <w:rPr>
          <w:lang w:bidi="he-IL"/>
        </w:rPr>
        <w:t xml:space="preserve">, J., &amp; </w:t>
      </w:r>
      <w:proofErr w:type="spellStart"/>
      <w:r w:rsidRPr="00E1702D">
        <w:rPr>
          <w:lang w:bidi="he-IL"/>
        </w:rPr>
        <w:t>Imbriale</w:t>
      </w:r>
      <w:proofErr w:type="spellEnd"/>
      <w:r w:rsidRPr="00E1702D">
        <w:rPr>
          <w:lang w:bidi="he-IL"/>
        </w:rPr>
        <w:t>, W. (2017).</w:t>
      </w:r>
      <w:proofErr w:type="gramEnd"/>
      <w:r w:rsidRPr="00E1702D">
        <w:rPr>
          <w:lang w:bidi="he-IL"/>
        </w:rPr>
        <w:t xml:space="preserve"> </w:t>
      </w:r>
      <w:proofErr w:type="gramStart"/>
      <w:r w:rsidRPr="00E1702D">
        <w:rPr>
          <w:lang w:bidi="he-IL"/>
        </w:rPr>
        <w:t>Promoting undergraduate student self-regulation in online learning env</w:t>
      </w:r>
      <w:r w:rsidRPr="00E1702D">
        <w:rPr>
          <w:lang w:bidi="he-IL"/>
        </w:rPr>
        <w:t>i</w:t>
      </w:r>
      <w:r w:rsidRPr="00E1702D">
        <w:rPr>
          <w:lang w:bidi="he-IL"/>
        </w:rPr>
        <w:t>ronments.</w:t>
      </w:r>
      <w:proofErr w:type="gramEnd"/>
      <w:r w:rsidRPr="00E1702D">
        <w:rPr>
          <w:lang w:bidi="he-IL"/>
        </w:rPr>
        <w:t xml:space="preserve"> </w:t>
      </w:r>
      <w:proofErr w:type="gramStart"/>
      <w:r w:rsidRPr="00A03161">
        <w:rPr>
          <w:i/>
          <w:iCs/>
          <w:lang w:bidi="he-IL"/>
        </w:rPr>
        <w:t>Online Learning 21</w:t>
      </w:r>
      <w:r w:rsidR="00A03161">
        <w:rPr>
          <w:lang w:bidi="he-IL"/>
        </w:rPr>
        <w:t>(</w:t>
      </w:r>
      <w:r w:rsidRPr="00E1702D">
        <w:rPr>
          <w:lang w:bidi="he-IL"/>
        </w:rPr>
        <w:t>2</w:t>
      </w:r>
      <w:r w:rsidR="00A03161">
        <w:rPr>
          <w:lang w:bidi="he-IL"/>
        </w:rPr>
        <w:t>)</w:t>
      </w:r>
      <w:r w:rsidRPr="00E1702D">
        <w:rPr>
          <w:lang w:bidi="he-IL"/>
        </w:rPr>
        <w:t>.</w:t>
      </w:r>
      <w:proofErr w:type="gramEnd"/>
      <w:r w:rsidRPr="00E1702D">
        <w:rPr>
          <w:lang w:bidi="he-IL"/>
        </w:rPr>
        <w:t xml:space="preserve"> </w:t>
      </w:r>
      <w:proofErr w:type="spellStart"/>
      <w:proofErr w:type="gramStart"/>
      <w:r w:rsidRPr="00E1702D">
        <w:rPr>
          <w:lang w:bidi="he-IL"/>
        </w:rPr>
        <w:t>doi</w:t>
      </w:r>
      <w:proofErr w:type="spellEnd"/>
      <w:proofErr w:type="gramEnd"/>
      <w:r w:rsidRPr="00E1702D">
        <w:rPr>
          <w:lang w:bidi="he-IL"/>
        </w:rPr>
        <w:t>: 10.24059/olj.v21i2.881</w:t>
      </w:r>
    </w:p>
    <w:p w:rsidR="00C7387D" w:rsidRPr="00E1702D" w:rsidRDefault="00C7387D" w:rsidP="00A03161">
      <w:pPr>
        <w:pStyle w:val="References"/>
        <w:rPr>
          <w:lang w:bidi="he-IL"/>
        </w:rPr>
      </w:pPr>
      <w:proofErr w:type="spellStart"/>
      <w:proofErr w:type="gramStart"/>
      <w:r w:rsidRPr="00E1702D">
        <w:rPr>
          <w:lang w:bidi="he-IL"/>
        </w:rPr>
        <w:t>Warschauer</w:t>
      </w:r>
      <w:proofErr w:type="spellEnd"/>
      <w:r w:rsidRPr="00E1702D">
        <w:rPr>
          <w:lang w:bidi="he-IL"/>
        </w:rPr>
        <w:t>, M. (2004).</w:t>
      </w:r>
      <w:proofErr w:type="gramEnd"/>
      <w:r w:rsidRPr="00E1702D">
        <w:rPr>
          <w:lang w:bidi="he-IL"/>
        </w:rPr>
        <w:t xml:space="preserve"> </w:t>
      </w:r>
      <w:r w:rsidRPr="00E1702D">
        <w:rPr>
          <w:i/>
          <w:iCs/>
          <w:lang w:bidi="he-IL"/>
        </w:rPr>
        <w:t>Technology and social inclusion: Rethinking the digital divide</w:t>
      </w:r>
      <w:r w:rsidRPr="00E1702D">
        <w:rPr>
          <w:lang w:bidi="he-IL"/>
        </w:rPr>
        <w:t>. Cambridge, MA: The MIT Press.</w:t>
      </w:r>
    </w:p>
    <w:p w:rsidR="00527C06" w:rsidRDefault="002A0AC8" w:rsidP="002A0AC8">
      <w:pPr>
        <w:pStyle w:val="References"/>
        <w:rPr>
          <w:lang w:bidi="he-IL"/>
        </w:rPr>
      </w:pPr>
      <w:proofErr w:type="gramStart"/>
      <w:r w:rsidRPr="00527C06">
        <w:rPr>
          <w:lang w:bidi="he-IL"/>
        </w:rPr>
        <w:t>Whatley, J., &amp; Ahmad, A. (2007).</w:t>
      </w:r>
      <w:proofErr w:type="gramEnd"/>
      <w:r w:rsidRPr="00527C06">
        <w:rPr>
          <w:lang w:bidi="he-IL"/>
        </w:rPr>
        <w:t xml:space="preserve"> Using video to record summary lectures to aid students</w:t>
      </w:r>
      <w:r w:rsidR="009011D2" w:rsidRPr="00527C06">
        <w:rPr>
          <w:lang w:bidi="he-IL"/>
        </w:rPr>
        <w:t>’</w:t>
      </w:r>
      <w:r w:rsidRPr="00527C06">
        <w:rPr>
          <w:lang w:bidi="he-IL"/>
        </w:rPr>
        <w:t xml:space="preserve"> revision. </w:t>
      </w:r>
      <w:r w:rsidRPr="00527C06">
        <w:rPr>
          <w:i/>
          <w:iCs/>
          <w:lang w:bidi="he-IL"/>
        </w:rPr>
        <w:t>Interdiscipl</w:t>
      </w:r>
      <w:r w:rsidRPr="00527C06">
        <w:rPr>
          <w:i/>
          <w:iCs/>
          <w:lang w:bidi="he-IL"/>
        </w:rPr>
        <w:t>i</w:t>
      </w:r>
      <w:r w:rsidRPr="00527C06">
        <w:rPr>
          <w:i/>
          <w:iCs/>
          <w:lang w:bidi="he-IL"/>
        </w:rPr>
        <w:t>nary Journal of Knowledge and Learning Objects, 3</w:t>
      </w:r>
      <w:r w:rsidRPr="00527C06">
        <w:rPr>
          <w:lang w:bidi="he-IL"/>
        </w:rPr>
        <w:t xml:space="preserve">, 185-196. Retrieved from </w:t>
      </w:r>
      <w:hyperlink r:id="rId35" w:history="1">
        <w:r w:rsidR="00527C06" w:rsidRPr="00527C06">
          <w:rPr>
            <w:rStyle w:val="Hyperlink"/>
            <w:lang w:bidi="he-IL"/>
          </w:rPr>
          <w:t>https://www.informingscience.org/Publications/393</w:t>
        </w:r>
      </w:hyperlink>
    </w:p>
    <w:p w:rsidR="00DD4E7F" w:rsidRPr="00E1702D" w:rsidRDefault="002A0AC8" w:rsidP="00B82242">
      <w:pPr>
        <w:pStyle w:val="References"/>
        <w:rPr>
          <w:lang w:bidi="he-IL"/>
        </w:rPr>
      </w:pPr>
      <w:r w:rsidRPr="00E1702D">
        <w:rPr>
          <w:lang w:val="de-DE" w:bidi="he-IL"/>
        </w:rPr>
        <w:t xml:space="preserve">Wieling, M. B., &amp; Hofman, W. H. A. (2010). </w:t>
      </w:r>
      <w:r w:rsidRPr="00E1702D">
        <w:rPr>
          <w:lang w:bidi="he-IL"/>
        </w:rPr>
        <w:t xml:space="preserve">The impact of online video lecture recordings and automated feedback on student performance. </w:t>
      </w:r>
      <w:r w:rsidRPr="00E1702D">
        <w:rPr>
          <w:i/>
          <w:iCs/>
          <w:lang w:bidi="he-IL"/>
        </w:rPr>
        <w:t>Computers &amp; Education, 54</w:t>
      </w:r>
      <w:r w:rsidRPr="00E1702D">
        <w:rPr>
          <w:lang w:bidi="he-IL"/>
        </w:rPr>
        <w:t>(4), 992-998.</w:t>
      </w:r>
    </w:p>
    <w:p w:rsidR="00605FBA" w:rsidRPr="00E1702D" w:rsidRDefault="00605FBA" w:rsidP="00B82242">
      <w:pPr>
        <w:pStyle w:val="References"/>
        <w:rPr>
          <w:lang w:bidi="he-IL"/>
        </w:rPr>
      </w:pPr>
      <w:r w:rsidRPr="00E1702D">
        <w:rPr>
          <w:lang w:bidi="he-IL"/>
        </w:rPr>
        <w:lastRenderedPageBreak/>
        <w:t xml:space="preserve">Wood, D. (2015). </w:t>
      </w:r>
      <w:proofErr w:type="gramStart"/>
      <w:r w:rsidRPr="00E1702D">
        <w:rPr>
          <w:lang w:bidi="he-IL"/>
        </w:rPr>
        <w:t>Problematizing the inclusion agenda in higher education: Towards a more inclusive technol</w:t>
      </w:r>
      <w:r w:rsidRPr="00E1702D">
        <w:rPr>
          <w:lang w:bidi="he-IL"/>
        </w:rPr>
        <w:t>o</w:t>
      </w:r>
      <w:r w:rsidRPr="00E1702D">
        <w:rPr>
          <w:lang w:bidi="he-IL"/>
        </w:rPr>
        <w:t>gy enhanced learning model.</w:t>
      </w:r>
      <w:proofErr w:type="gramEnd"/>
      <w:r w:rsidRPr="00E1702D">
        <w:rPr>
          <w:lang w:bidi="he-IL"/>
        </w:rPr>
        <w:t xml:space="preserve"> </w:t>
      </w:r>
      <w:proofErr w:type="gramStart"/>
      <w:r w:rsidRPr="000C3192">
        <w:rPr>
          <w:i/>
          <w:iCs/>
          <w:lang w:bidi="he-IL"/>
        </w:rPr>
        <w:t>First Monday, 20</w:t>
      </w:r>
      <w:r w:rsidRPr="00E1702D">
        <w:rPr>
          <w:lang w:bidi="he-IL"/>
        </w:rPr>
        <w:t>(9).</w:t>
      </w:r>
      <w:proofErr w:type="gramEnd"/>
      <w:r w:rsidRPr="00E1702D">
        <w:rPr>
          <w:lang w:bidi="he-IL"/>
        </w:rPr>
        <w:t xml:space="preserve"> Retrieved from </w:t>
      </w:r>
      <w:hyperlink r:id="rId36" w:history="1">
        <w:r w:rsidR="008B25A6" w:rsidRPr="00E1702D">
          <w:rPr>
            <w:rStyle w:val="Hyperlink"/>
            <w:lang w:bidi="he-IL"/>
          </w:rPr>
          <w:t>http://firstmonday.org/ojs/index.php/fm/article/view/6168/4903</w:t>
        </w:r>
      </w:hyperlink>
    </w:p>
    <w:p w:rsidR="008B25A6" w:rsidRDefault="008B25A6" w:rsidP="00B82242">
      <w:pPr>
        <w:pStyle w:val="References"/>
        <w:rPr>
          <w:rStyle w:val="Hyperlink"/>
          <w:lang w:bidi="he-IL"/>
        </w:rPr>
      </w:pPr>
      <w:proofErr w:type="gramStart"/>
      <w:r w:rsidRPr="00E1702D">
        <w:rPr>
          <w:lang w:bidi="he-IL"/>
        </w:rPr>
        <w:t>You, J. W. (2015).</w:t>
      </w:r>
      <w:proofErr w:type="gramEnd"/>
      <w:r w:rsidRPr="00E1702D">
        <w:rPr>
          <w:lang w:bidi="he-IL"/>
        </w:rPr>
        <w:t xml:space="preserve"> </w:t>
      </w:r>
      <w:proofErr w:type="gramStart"/>
      <w:r w:rsidRPr="00E1702D">
        <w:rPr>
          <w:lang w:bidi="he-IL"/>
        </w:rPr>
        <w:t>Examining the effect of academic procrastination on achievement using LMS data in e-learning.</w:t>
      </w:r>
      <w:proofErr w:type="gramEnd"/>
      <w:r w:rsidRPr="00E1702D">
        <w:rPr>
          <w:lang w:bidi="he-IL"/>
        </w:rPr>
        <w:t xml:space="preserve"> </w:t>
      </w:r>
      <w:r w:rsidRPr="00E1702D">
        <w:rPr>
          <w:i/>
          <w:iCs/>
          <w:lang w:bidi="he-IL"/>
        </w:rPr>
        <w:t>Journal of Educational Technology &amp; Society, 18</w:t>
      </w:r>
      <w:r w:rsidRPr="00E1702D">
        <w:rPr>
          <w:lang w:bidi="he-IL"/>
        </w:rPr>
        <w:t xml:space="preserve">(3), 64.-74 Retrieved from </w:t>
      </w:r>
      <w:hyperlink r:id="rId37" w:history="1">
        <w:r w:rsidRPr="00E1702D">
          <w:rPr>
            <w:rStyle w:val="Hyperlink"/>
            <w:lang w:bidi="he-IL"/>
          </w:rPr>
          <w:t>http://www.ifets.info/download_pdf.php?j_id=68&amp;a_id=1603</w:t>
        </w:r>
      </w:hyperlink>
    </w:p>
    <w:p w:rsidR="00972588" w:rsidRPr="00972588" w:rsidRDefault="00972588" w:rsidP="00972588">
      <w:pPr>
        <w:keepNext/>
        <w:keepLines/>
        <w:pBdr>
          <w:bottom w:val="single" w:sz="4" w:space="1" w:color="auto"/>
        </w:pBdr>
        <w:tabs>
          <w:tab w:val="left" w:pos="2880"/>
        </w:tabs>
        <w:suppressAutoHyphens/>
        <w:contextualSpacing/>
        <w:outlineLvl w:val="0"/>
        <w:rPr>
          <w:rFonts w:cs="Arial"/>
          <w:b/>
          <w:bCs/>
          <w:smallCaps/>
          <w:kern w:val="32"/>
          <w:sz w:val="32"/>
          <w:szCs w:val="36"/>
        </w:rPr>
      </w:pPr>
      <w:r w:rsidRPr="00972588">
        <w:rPr>
          <w:rFonts w:cs="Arial"/>
          <w:b/>
          <w:bCs/>
          <w:smallCaps/>
          <w:kern w:val="32"/>
          <w:sz w:val="32"/>
          <w:szCs w:val="36"/>
        </w:rPr>
        <w:t>Biograph</w:t>
      </w:r>
      <w:r>
        <w:rPr>
          <w:rFonts w:cs="Arial"/>
          <w:b/>
          <w:bCs/>
          <w:smallCaps/>
          <w:kern w:val="32"/>
          <w:sz w:val="32"/>
          <w:szCs w:val="36"/>
        </w:rPr>
        <w:t>ies</w:t>
      </w:r>
      <w:r w:rsidRPr="00972588">
        <w:rPr>
          <w:rFonts w:cs="Arial"/>
          <w:b/>
          <w:bCs/>
          <w:smallCaps/>
          <w:kern w:val="32"/>
          <w:sz w:val="32"/>
          <w:szCs w:val="36"/>
        </w:rPr>
        <w:tab/>
      </w:r>
    </w:p>
    <w:p w:rsidR="00645C16" w:rsidRDefault="006D0789" w:rsidP="00F34BAD">
      <w:pPr>
        <w:rPr>
          <w:rStyle w:val="Hyperlink"/>
          <w:noProof/>
          <w:lang w:bidi="he-IL"/>
        </w:rPr>
      </w:pPr>
      <w:r>
        <w:rPr>
          <w:b/>
          <w:bCs/>
          <w:noProof/>
          <w14:ligatures w14:val="none"/>
          <w14:stylisticSets/>
          <w14:cntxtAlts w14:val="0"/>
        </w:rPr>
        <w:drawing>
          <wp:anchor distT="0" distB="0" distL="114300" distR="114300" simplePos="0" relativeHeight="251665408" behindDoc="0" locked="0" layoutInCell="1" allowOverlap="0" wp14:anchorId="73316190" wp14:editId="4878D27D">
            <wp:simplePos x="0" y="0"/>
            <wp:positionH relativeFrom="column">
              <wp:align>left</wp:align>
            </wp:positionH>
            <wp:positionV relativeFrom="paragraph">
              <wp:posOffset>0</wp:posOffset>
            </wp:positionV>
            <wp:extent cx="1371600" cy="1801368"/>
            <wp:effectExtent l="0" t="0" r="0" b="8890"/>
            <wp:wrapSquare wrapText="bothSides"/>
            <wp:docPr id="7" name="Picture 7" descr="Nitza-G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tza-Geri"/>
                    <pic:cNvPicPr>
                      <a:picLocks noChangeAspect="1" noChangeArrowheads="1"/>
                    </pic:cNvPicPr>
                  </pic:nvPicPr>
                  <pic:blipFill>
                    <a:blip r:embed="rId38" cstate="print">
                      <a:extLst>
                        <a:ext uri="{28A0092B-C50C-407E-A947-70E740481C1C}">
                          <a14:useLocalDpi xmlns:a14="http://schemas.microsoft.com/office/drawing/2010/main" val="0"/>
                        </a:ext>
                      </a:extLst>
                    </a:blip>
                    <a:srcRect l="5324" t="7788" r="13715"/>
                    <a:stretch>
                      <a:fillRect/>
                    </a:stretch>
                  </pic:blipFill>
                  <pic:spPr bwMode="auto">
                    <a:xfrm>
                      <a:off x="0" y="0"/>
                      <a:ext cx="1371600" cy="1801368"/>
                    </a:xfrm>
                    <a:prstGeom prst="rect">
                      <a:avLst/>
                    </a:prstGeom>
                    <a:noFill/>
                    <a:ln>
                      <a:noFill/>
                    </a:ln>
                  </pic:spPr>
                </pic:pic>
              </a:graphicData>
            </a:graphic>
            <wp14:sizeRelH relativeFrom="page">
              <wp14:pctWidth>0</wp14:pctWidth>
            </wp14:sizeRelH>
            <wp14:sizeRelV relativeFrom="page">
              <wp14:pctHeight>0</wp14:pctHeight>
            </wp14:sizeRelV>
          </wp:anchor>
        </w:drawing>
      </w:r>
      <w:r w:rsidR="006B74A6" w:rsidRPr="006B74A6">
        <w:rPr>
          <w:b/>
          <w:bCs/>
          <w:noProof/>
          <w:lang w:bidi="he-IL"/>
        </w:rPr>
        <w:t>Nitza Geri</w:t>
      </w:r>
      <w:r w:rsidR="006B74A6" w:rsidRPr="006B74A6">
        <w:rPr>
          <w:noProof/>
          <w:lang w:bidi="he-IL"/>
        </w:rPr>
        <w:t xml:space="preserve"> is an Associate Professor at the Open University of Israel, Department of Management and Economics, and Head of the Research Center for Innovation in Learning Technologies. She holds a B.A. in Accounting and Economics and a Ph.D. in Technology and Information Systems Management from Tel-Aviv University. Nitza is a CPA (Israel) with over 12 years of business experience. Her research interests focus on the value of information and knowledge: strategic information systems, information economics, attention economy, knowledge management, value creation, Theory of Constraints, and effectiveness of e-learning. Personal site: </w:t>
      </w:r>
      <w:hyperlink r:id="rId39" w:history="1">
        <w:r w:rsidR="006B74A6" w:rsidRPr="000C3D16">
          <w:rPr>
            <w:rStyle w:val="Hyperlink"/>
            <w:noProof/>
            <w:lang w:bidi="he-IL"/>
          </w:rPr>
          <w:t>http://www.openu.ac.il/en/personalsites/NitzaGeri.aspx</w:t>
        </w:r>
      </w:hyperlink>
    </w:p>
    <w:p w:rsidR="00F34BAD" w:rsidRDefault="00F34BAD" w:rsidP="00F34BAD">
      <w:pPr>
        <w:rPr>
          <w:rStyle w:val="Hyperlink"/>
          <w:noProof/>
          <w:lang w:bidi="he-IL"/>
        </w:rPr>
      </w:pPr>
    </w:p>
    <w:p w:rsidR="00F34BAD" w:rsidRDefault="00F34BAD" w:rsidP="00F34BAD">
      <w:pPr>
        <w:rPr>
          <w:noProof/>
          <w:lang w:bidi="he-IL"/>
        </w:rPr>
      </w:pPr>
    </w:p>
    <w:p w:rsidR="00E21998" w:rsidRDefault="006D0789" w:rsidP="00F34BAD">
      <w:pPr>
        <w:rPr>
          <w:noProof/>
          <w:lang w:bidi="he-IL"/>
        </w:rPr>
      </w:pPr>
      <w:r>
        <w:rPr>
          <w:b/>
          <w:bCs/>
          <w:noProof/>
          <w14:ligatures w14:val="none"/>
          <w14:stylisticSets/>
          <w14:cntxtAlts w14:val="0"/>
        </w:rPr>
        <w:drawing>
          <wp:anchor distT="0" distB="0" distL="114300" distR="114300" simplePos="0" relativeHeight="251671552" behindDoc="0" locked="0" layoutInCell="1" allowOverlap="1" wp14:anchorId="1002AA2C" wp14:editId="514722E4">
            <wp:simplePos x="0" y="0"/>
            <wp:positionH relativeFrom="column">
              <wp:align>left</wp:align>
            </wp:positionH>
            <wp:positionV relativeFrom="paragraph">
              <wp:posOffset>0</wp:posOffset>
            </wp:positionV>
            <wp:extent cx="1371600" cy="1801368"/>
            <wp:effectExtent l="0" t="0" r="0" b="889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71600" cy="1801368"/>
                    </a:xfrm>
                    <a:prstGeom prst="rect">
                      <a:avLst/>
                    </a:prstGeom>
                    <a:noFill/>
                  </pic:spPr>
                </pic:pic>
              </a:graphicData>
            </a:graphic>
            <wp14:sizeRelH relativeFrom="margin">
              <wp14:pctWidth>0</wp14:pctWidth>
            </wp14:sizeRelH>
            <wp14:sizeRelV relativeFrom="margin">
              <wp14:pctHeight>0</wp14:pctHeight>
            </wp14:sizeRelV>
          </wp:anchor>
        </w:drawing>
      </w:r>
      <w:r w:rsidR="00E21998" w:rsidRPr="00E21998">
        <w:rPr>
          <w:b/>
          <w:bCs/>
          <w:noProof/>
          <w:lang w:bidi="he-IL"/>
        </w:rPr>
        <w:t xml:space="preserve">Amir Winer </w:t>
      </w:r>
      <w:r w:rsidR="00E21998" w:rsidRPr="00E21998">
        <w:rPr>
          <w:noProof/>
          <w:lang w:bidi="he-IL"/>
        </w:rPr>
        <w:t>Heads the Interactive Courseware unit and the video production studio at the Open University of Israel. He served as a special digitation consultant for Israel</w:t>
      </w:r>
      <w:r w:rsidR="009011D2">
        <w:rPr>
          <w:noProof/>
          <w:lang w:bidi="he-IL"/>
        </w:rPr>
        <w:t>’</w:t>
      </w:r>
      <w:r w:rsidR="00E21998" w:rsidRPr="00E21998">
        <w:rPr>
          <w:noProof/>
          <w:lang w:bidi="he-IL"/>
        </w:rPr>
        <w:t>s Ministry of Education and led the design of Israel</w:t>
      </w:r>
      <w:r w:rsidR="009011D2">
        <w:rPr>
          <w:noProof/>
          <w:lang w:bidi="he-IL"/>
        </w:rPr>
        <w:t>’</w:t>
      </w:r>
      <w:r w:rsidR="00E21998" w:rsidRPr="00E21998">
        <w:rPr>
          <w:noProof/>
          <w:lang w:bidi="he-IL"/>
        </w:rPr>
        <w:t>s standard for developing K12 Digital Textbooks. Prior to joining the Open University of Israel, Amir was Head of R&amp;D at the Center for Futurism in Education at Ben Gurion University. Amir is a PhD candidate at Bar Ilan University and holds an MA in Psychology and a BA in Cognitive Science, both from Ben-Gurion University.</w:t>
      </w:r>
      <w:r w:rsidR="006B74A6" w:rsidRPr="00E21998">
        <w:rPr>
          <w:noProof/>
          <w:lang w:bidi="he-IL"/>
        </w:rPr>
        <w:t xml:space="preserve"> </w:t>
      </w:r>
      <w:r>
        <w:rPr>
          <w:noProof/>
          <w:lang w:bidi="he-IL"/>
        </w:rPr>
        <w:t xml:space="preserve"> </w:t>
      </w:r>
    </w:p>
    <w:p w:rsidR="00E21998" w:rsidRDefault="00E21998" w:rsidP="00F34BAD">
      <w:pPr>
        <w:rPr>
          <w:noProof/>
          <w:lang w:bidi="he-IL"/>
        </w:rPr>
      </w:pPr>
    </w:p>
    <w:p w:rsidR="00F34BAD" w:rsidRDefault="00F34BAD" w:rsidP="00F34BAD">
      <w:pPr>
        <w:rPr>
          <w:noProof/>
          <w:lang w:bidi="he-IL"/>
        </w:rPr>
      </w:pPr>
    </w:p>
    <w:p w:rsidR="00F34BAD" w:rsidRDefault="00F34BAD" w:rsidP="00F34BAD">
      <w:pPr>
        <w:rPr>
          <w:noProof/>
          <w:lang w:bidi="he-IL"/>
        </w:rPr>
      </w:pPr>
    </w:p>
    <w:p w:rsidR="006B74A6" w:rsidRDefault="00417862" w:rsidP="00F34BAD">
      <w:pPr>
        <w:rPr>
          <w:rtl/>
          <w:lang w:bidi="he-IL"/>
        </w:rPr>
      </w:pPr>
      <w:r>
        <w:rPr>
          <w:b/>
          <w:bCs/>
          <w:noProof/>
          <w14:ligatures w14:val="none"/>
          <w14:stylisticSets/>
          <w14:cntxtAlts w14:val="0"/>
        </w:rPr>
        <w:drawing>
          <wp:anchor distT="0" distB="0" distL="114300" distR="114300" simplePos="0" relativeHeight="251672576" behindDoc="0" locked="0" layoutInCell="1" allowOverlap="1" wp14:anchorId="3112548E" wp14:editId="27428941">
            <wp:simplePos x="0" y="0"/>
            <wp:positionH relativeFrom="column">
              <wp:align>left</wp:align>
            </wp:positionH>
            <wp:positionV relativeFrom="paragraph">
              <wp:posOffset>0</wp:posOffset>
            </wp:positionV>
            <wp:extent cx="1371600" cy="1801368"/>
            <wp:effectExtent l="0" t="0" r="0" b="889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i_portrait.jpg"/>
                    <pic:cNvPicPr/>
                  </pic:nvPicPr>
                  <pic:blipFill rotWithShape="1">
                    <a:blip r:embed="rId41" cstate="print">
                      <a:extLst>
                        <a:ext uri="{28A0092B-C50C-407E-A947-70E740481C1C}">
                          <a14:useLocalDpi xmlns:a14="http://schemas.microsoft.com/office/drawing/2010/main" val="0"/>
                        </a:ext>
                      </a:extLst>
                    </a:blip>
                    <a:srcRect l="7347" r="1"/>
                    <a:stretch/>
                  </pic:blipFill>
                  <pic:spPr bwMode="auto">
                    <a:xfrm>
                      <a:off x="0" y="0"/>
                      <a:ext cx="1371600" cy="180136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C4531" w:rsidRPr="00AC4531">
        <w:rPr>
          <w:b/>
          <w:bCs/>
          <w:noProof/>
          <w:lang w:bidi="he-IL"/>
        </w:rPr>
        <w:t>Beni Zaks</w:t>
      </w:r>
      <w:r w:rsidR="00AC4531" w:rsidRPr="00AC4531">
        <w:rPr>
          <w:noProof/>
          <w:lang w:bidi="he-IL"/>
        </w:rPr>
        <w:t xml:space="preserve"> leads the design and development initiatives at the Interactive Courseware unit at </w:t>
      </w:r>
      <w:r w:rsidR="00F34BAD">
        <w:rPr>
          <w:noProof/>
          <w:lang w:bidi="he-IL"/>
        </w:rPr>
        <w:t xml:space="preserve">the Open University of Israel. </w:t>
      </w:r>
      <w:r w:rsidR="00AC4531" w:rsidRPr="00AC4531">
        <w:rPr>
          <w:noProof/>
          <w:lang w:bidi="he-IL"/>
        </w:rPr>
        <w:t>He is responsible for maximizing student</w:t>
      </w:r>
      <w:r w:rsidR="009011D2">
        <w:rPr>
          <w:noProof/>
          <w:lang w:bidi="he-IL"/>
        </w:rPr>
        <w:t>’</w:t>
      </w:r>
      <w:r w:rsidR="00AC4531" w:rsidRPr="00AC4531">
        <w:rPr>
          <w:noProof/>
          <w:lang w:bidi="he-IL"/>
        </w:rPr>
        <w:t xml:space="preserve">s learning experience by designing innovative learning courseware, integrating educational technologies and assimilating </w:t>
      </w:r>
      <w:r w:rsidR="00153A10">
        <w:rPr>
          <w:noProof/>
          <w:lang w:bidi="he-IL"/>
        </w:rPr>
        <w:t>“</w:t>
      </w:r>
      <w:r w:rsidR="00AC4531" w:rsidRPr="00AC4531">
        <w:rPr>
          <w:noProof/>
          <w:lang w:bidi="he-IL"/>
        </w:rPr>
        <w:t>Learning Analytics</w:t>
      </w:r>
      <w:r w:rsidR="00153A10">
        <w:rPr>
          <w:noProof/>
          <w:lang w:bidi="he-IL"/>
        </w:rPr>
        <w:t>”</w:t>
      </w:r>
      <w:r w:rsidR="00AC4531" w:rsidRPr="00AC4531">
        <w:rPr>
          <w:noProof/>
          <w:lang w:bidi="he-IL"/>
        </w:rPr>
        <w:t xml:space="preserve"> practices and platforms. Prior to joining the Open University of Israel, Beni led a design studio and was involved in several innovative projects meshing design with new technologies. Beni holds an MA in Digital Art from the Universitat Pompeu Fabra in Barcelona and a B.Sc. in Technological Education and Industrial Design from the Holon Institute of Technology.</w:t>
      </w:r>
    </w:p>
    <w:sectPr w:rsidR="006B74A6" w:rsidSect="00325C74">
      <w:headerReference w:type="even" r:id="rId42"/>
      <w:headerReference w:type="default" r:id="rId43"/>
      <w:footerReference w:type="even" r:id="rId44"/>
      <w:footerReference w:type="default" r:id="rId45"/>
      <w:headerReference w:type="first" r:id="rId46"/>
      <w:footerReference w:type="first" r:id="rId47"/>
      <w:pgSz w:w="12240" w:h="15840" w:code="1"/>
      <w:pgMar w:top="1440" w:right="1440" w:bottom="1440" w:left="2160" w:header="720" w:footer="720" w:gutter="0"/>
      <w:pgNumType w:start="21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A28" w:rsidRDefault="002A0A28" w:rsidP="00145B34">
      <w:r>
        <w:separator/>
      </w:r>
    </w:p>
  </w:endnote>
  <w:endnote w:type="continuationSeparator" w:id="0">
    <w:p w:rsidR="002A0A28" w:rsidRDefault="002A0A28"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23C" w:rsidRDefault="007F123C" w:rsidP="00CB5C47">
    <w:pPr>
      <w:spacing w:after="0"/>
    </w:pPr>
    <w:r>
      <w:rPr>
        <w:rStyle w:val="PageNumber"/>
      </w:rPr>
      <w:fldChar w:fldCharType="begin"/>
    </w:r>
    <w:r>
      <w:rPr>
        <w:rStyle w:val="PageNumber"/>
      </w:rPr>
      <w:instrText xml:space="preserve"> PAGE </w:instrText>
    </w:r>
    <w:r>
      <w:rPr>
        <w:rStyle w:val="PageNumber"/>
      </w:rPr>
      <w:fldChar w:fldCharType="separate"/>
    </w:r>
    <w:r w:rsidR="00180B24">
      <w:rPr>
        <w:rStyle w:val="PageNumber"/>
        <w:noProof/>
      </w:rPr>
      <w:t>220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23C" w:rsidRDefault="007F123C"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180B24">
      <w:rPr>
        <w:rStyle w:val="PageNumber"/>
        <w:noProof/>
      </w:rPr>
      <w:t>219</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23C" w:rsidRPr="00410822" w:rsidRDefault="007F123C" w:rsidP="009011D2">
    <w:pPr>
      <w:pStyle w:val="PaperInfo"/>
      <w:spacing w:after="120"/>
      <w:rPr>
        <w:sz w:val="20"/>
        <w:szCs w:val="20"/>
      </w:rPr>
    </w:pPr>
    <w:bookmarkStart w:id="12" w:name="OLE_LINK7"/>
    <w:bookmarkStart w:id="13" w:name="OLE_LINK8"/>
    <w:bookmarkStart w:id="14" w:name="OLE_LINK48"/>
    <w:bookmarkStart w:id="15" w:name="OLE_LINK49"/>
    <w:bookmarkStart w:id="16" w:name="_Hlk461732113"/>
    <w:bookmarkStart w:id="17" w:name="OLE_LINK50"/>
    <w:bookmarkStart w:id="18" w:name="OLE_LINK51"/>
    <w:bookmarkStart w:id="19" w:name="_Hlk461732119"/>
    <w:bookmarkStart w:id="20" w:name="OLE_LINK52"/>
    <w:bookmarkStart w:id="21" w:name="OLE_LINK53"/>
    <w:bookmarkStart w:id="22" w:name="_Hlk461732120"/>
    <w:r w:rsidRPr="00410822">
      <w:rPr>
        <w:sz w:val="20"/>
        <w:szCs w:val="20"/>
      </w:rPr>
      <w:t xml:space="preserve">Accepted by Editor Janice Whatley │Received: August 1, 2017│ Revised: September 24, October 10, 2017 │ Accepted: October 12, 2017. </w:t>
    </w:r>
    <w:r w:rsidRPr="00410822">
      <w:rPr>
        <w:sz w:val="20"/>
        <w:szCs w:val="20"/>
      </w:rPr>
      <w:br/>
      <w:t xml:space="preserve">Cite as: Geri, N., Winer, A., &amp; </w:t>
    </w:r>
    <w:proofErr w:type="spellStart"/>
    <w:r w:rsidRPr="00410822">
      <w:rPr>
        <w:sz w:val="20"/>
        <w:szCs w:val="20"/>
      </w:rPr>
      <w:t>Zaks</w:t>
    </w:r>
    <w:proofErr w:type="spellEnd"/>
    <w:r w:rsidRPr="00410822">
      <w:rPr>
        <w:sz w:val="20"/>
        <w:szCs w:val="20"/>
      </w:rPr>
      <w:t>, B. (2017). A learning analytics approach for evaluating the impact of inte</w:t>
    </w:r>
    <w:r w:rsidRPr="00410822">
      <w:rPr>
        <w:sz w:val="20"/>
        <w:szCs w:val="20"/>
      </w:rPr>
      <w:t>r</w:t>
    </w:r>
    <w:r w:rsidRPr="00410822">
      <w:rPr>
        <w:sz w:val="20"/>
        <w:szCs w:val="20"/>
      </w:rPr>
      <w:t>activity in online video lectures on the attention span of students.</w:t>
    </w:r>
    <w:r w:rsidRPr="00410822">
      <w:rPr>
        <w:i/>
        <w:sz w:val="20"/>
        <w:szCs w:val="20"/>
      </w:rPr>
      <w:t xml:space="preserve"> </w:t>
    </w:r>
    <w:r w:rsidRPr="00410822">
      <w:rPr>
        <w:bCs/>
        <w:i/>
        <w:sz w:val="20"/>
        <w:szCs w:val="20"/>
      </w:rPr>
      <w:t>Interdisciplinary Journal of e-Skills and Lifelong Learning</w:t>
    </w:r>
    <w:r w:rsidRPr="00410822">
      <w:rPr>
        <w:i/>
        <w:sz w:val="20"/>
        <w:szCs w:val="20"/>
      </w:rPr>
      <w:t>, 13,</w:t>
    </w:r>
    <w:r w:rsidR="00410822" w:rsidRPr="00410822">
      <w:rPr>
        <w:sz w:val="20"/>
        <w:szCs w:val="20"/>
      </w:rPr>
      <w:t xml:space="preserve"> 215-228.</w:t>
    </w:r>
    <w:r w:rsidRPr="00410822">
      <w:rPr>
        <w:sz w:val="20"/>
        <w:szCs w:val="20"/>
      </w:rPr>
      <w:t xml:space="preserve"> </w:t>
    </w:r>
    <w:hyperlink r:id="rId1" w:history="1">
      <w:r w:rsidR="00410822" w:rsidRPr="00410822">
        <w:rPr>
          <w:rStyle w:val="Hyperlink"/>
          <w:rFonts w:cs="Calibri"/>
          <w:sz w:val="20"/>
          <w:szCs w:val="20"/>
        </w:rPr>
        <w:t>https://doi.org/10.28945/3875</w:t>
      </w:r>
    </w:hyperlink>
    <w:r w:rsidR="00410822" w:rsidRPr="00410822">
      <w:rPr>
        <w:rFonts w:cs="Calibri"/>
        <w:sz w:val="20"/>
        <w:szCs w:val="20"/>
      </w:rPr>
      <w:t xml:space="preserve"> </w:t>
    </w:r>
  </w:p>
  <w:p w:rsidR="007F123C" w:rsidRPr="009011D2" w:rsidRDefault="007F123C" w:rsidP="00CB5C47">
    <w:pPr>
      <w:pStyle w:val="PaperInfo"/>
      <w:spacing w:after="120"/>
      <w:rPr>
        <w:sz w:val="18"/>
        <w:szCs w:val="20"/>
      </w:rPr>
    </w:pPr>
    <w:r w:rsidRPr="009011D2">
      <w:rPr>
        <w:sz w:val="18"/>
        <w:szCs w:val="20"/>
      </w:rPr>
      <w:t xml:space="preserve">An earlier, shorter version of this paper was presented at the </w:t>
    </w:r>
    <w:proofErr w:type="spellStart"/>
    <w:r w:rsidRPr="009011D2">
      <w:rPr>
        <w:sz w:val="18"/>
        <w:szCs w:val="20"/>
      </w:rPr>
      <w:t>Chais</w:t>
    </w:r>
    <w:proofErr w:type="spellEnd"/>
    <w:r w:rsidRPr="009011D2">
      <w:rPr>
        <w:sz w:val="18"/>
        <w:szCs w:val="20"/>
      </w:rPr>
      <w:t xml:space="preserve"> conference 2017, in </w:t>
    </w:r>
    <w:proofErr w:type="spellStart"/>
    <w:r w:rsidRPr="009011D2">
      <w:rPr>
        <w:sz w:val="18"/>
        <w:szCs w:val="20"/>
      </w:rPr>
      <w:t>Raanana</w:t>
    </w:r>
    <w:proofErr w:type="spellEnd"/>
    <w:r w:rsidRPr="009011D2">
      <w:rPr>
        <w:sz w:val="18"/>
        <w:szCs w:val="20"/>
      </w:rPr>
      <w:t xml:space="preserve">, Israel, and included in Y. </w:t>
    </w:r>
    <w:proofErr w:type="spellStart"/>
    <w:r w:rsidRPr="009011D2">
      <w:rPr>
        <w:sz w:val="18"/>
        <w:szCs w:val="20"/>
      </w:rPr>
      <w:t>Eshet-Alkalai</w:t>
    </w:r>
    <w:proofErr w:type="spellEnd"/>
    <w:r w:rsidRPr="009011D2">
      <w:rPr>
        <w:sz w:val="18"/>
        <w:szCs w:val="20"/>
      </w:rPr>
      <w:t xml:space="preserve">, I. </w:t>
    </w:r>
    <w:proofErr w:type="spellStart"/>
    <w:r w:rsidRPr="009011D2">
      <w:rPr>
        <w:sz w:val="18"/>
        <w:szCs w:val="20"/>
      </w:rPr>
      <w:t>Blau</w:t>
    </w:r>
    <w:proofErr w:type="spellEnd"/>
    <w:r w:rsidRPr="009011D2">
      <w:rPr>
        <w:sz w:val="18"/>
        <w:szCs w:val="20"/>
      </w:rPr>
      <w:t xml:space="preserve">, A. </w:t>
    </w:r>
    <w:proofErr w:type="spellStart"/>
    <w:r w:rsidRPr="009011D2">
      <w:rPr>
        <w:sz w:val="18"/>
        <w:szCs w:val="20"/>
      </w:rPr>
      <w:t>Caspi</w:t>
    </w:r>
    <w:proofErr w:type="spellEnd"/>
    <w:r w:rsidRPr="009011D2">
      <w:rPr>
        <w:sz w:val="18"/>
        <w:szCs w:val="20"/>
      </w:rPr>
      <w:t xml:space="preserve">, N. Geri, Y. </w:t>
    </w:r>
    <w:proofErr w:type="spellStart"/>
    <w:r w:rsidRPr="009011D2">
      <w:rPr>
        <w:sz w:val="18"/>
        <w:szCs w:val="20"/>
      </w:rPr>
      <w:t>Kalman</w:t>
    </w:r>
    <w:proofErr w:type="spellEnd"/>
    <w:r w:rsidRPr="009011D2">
      <w:rPr>
        <w:sz w:val="18"/>
        <w:szCs w:val="20"/>
      </w:rPr>
      <w:t>, &amp; V. Silber-</w:t>
    </w:r>
    <w:proofErr w:type="spellStart"/>
    <w:r w:rsidRPr="009011D2">
      <w:rPr>
        <w:sz w:val="18"/>
        <w:szCs w:val="20"/>
      </w:rPr>
      <w:t>Varod</w:t>
    </w:r>
    <w:proofErr w:type="spellEnd"/>
    <w:r w:rsidRPr="009011D2">
      <w:rPr>
        <w:sz w:val="18"/>
        <w:szCs w:val="20"/>
      </w:rPr>
      <w:t xml:space="preserve"> (Eds.),</w:t>
    </w:r>
    <w:r w:rsidRPr="009011D2">
      <w:rPr>
        <w:i/>
        <w:sz w:val="18"/>
        <w:szCs w:val="20"/>
      </w:rPr>
      <w:t xml:space="preserve"> Proceedings of the 12th </w:t>
    </w:r>
    <w:proofErr w:type="spellStart"/>
    <w:r w:rsidRPr="009011D2">
      <w:rPr>
        <w:i/>
        <w:sz w:val="18"/>
        <w:szCs w:val="20"/>
      </w:rPr>
      <w:t>Chais</w:t>
    </w:r>
    <w:proofErr w:type="spellEnd"/>
    <w:r w:rsidRPr="009011D2">
      <w:rPr>
        <w:i/>
        <w:sz w:val="18"/>
        <w:szCs w:val="20"/>
      </w:rPr>
      <w:t xml:space="preserve"> Conference for the Study of Innovation and Learning Technologies 2017: Learning in the Technological Era</w:t>
    </w:r>
    <w:r w:rsidRPr="009011D2">
      <w:rPr>
        <w:sz w:val="18"/>
        <w:szCs w:val="20"/>
      </w:rPr>
      <w:t xml:space="preserve">. </w:t>
    </w:r>
    <w:proofErr w:type="spellStart"/>
    <w:r w:rsidRPr="009011D2">
      <w:rPr>
        <w:sz w:val="18"/>
        <w:szCs w:val="20"/>
      </w:rPr>
      <w:t>Raanana</w:t>
    </w:r>
    <w:proofErr w:type="spellEnd"/>
    <w:r w:rsidRPr="009011D2">
      <w:rPr>
        <w:sz w:val="18"/>
        <w:szCs w:val="20"/>
      </w:rPr>
      <w:t>: The Open University of Israel.</w:t>
    </w:r>
  </w:p>
  <w:p w:rsidR="007F123C" w:rsidRPr="007468EE" w:rsidRDefault="007F123C" w:rsidP="007468EE">
    <w:pPr>
      <w:rPr>
        <w:sz w:val="18"/>
        <w:szCs w:val="18"/>
      </w:rPr>
    </w:pPr>
    <w:bookmarkStart w:id="23" w:name="OLE_LINK1"/>
    <w:bookmarkStart w:id="24" w:name="OLE_LINK2"/>
    <w:bookmarkStart w:id="25" w:name="_Hlk460832760"/>
    <w:bookmarkStart w:id="26" w:name="OLE_LINK3"/>
    <w:bookmarkStart w:id="27" w:name="OLE_LINK4"/>
    <w:bookmarkStart w:id="28" w:name="_Hlk460832771"/>
    <w:bookmarkStart w:id="29" w:name="OLE_LINK5"/>
    <w:bookmarkStart w:id="30" w:name="OLE_LINK6"/>
    <w:bookmarkStart w:id="31" w:name="_Hlk460832773"/>
    <w:r w:rsidRPr="007468EE">
      <w:rPr>
        <w:sz w:val="18"/>
        <w:szCs w:val="18"/>
      </w:rPr>
      <w:t xml:space="preserve">(CC BY-NC 4.0) This article is licensed to you under a </w:t>
    </w:r>
    <w:bookmarkStart w:id="32" w:name="OLE_LINK17"/>
    <w:bookmarkStart w:id="33"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2"/>
    <w:bookmarkEnd w:id="33"/>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A28" w:rsidRDefault="002A0A28" w:rsidP="00145B34">
      <w:r>
        <w:separator/>
      </w:r>
    </w:p>
  </w:footnote>
  <w:footnote w:type="continuationSeparator" w:id="0">
    <w:p w:rsidR="002A0A28" w:rsidRDefault="002A0A28"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23C" w:rsidRDefault="007F123C" w:rsidP="0099015B">
    <w:r w:rsidRPr="004A1F5B">
      <w:t>Evaluating the Impact of Interactivity in Online Video Lectures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23C" w:rsidRDefault="007F123C" w:rsidP="004A1F5B">
    <w:pPr>
      <w:jc w:val="right"/>
    </w:pPr>
    <w:r>
      <w:t xml:space="preserve">Geri, Winer, &amp; </w:t>
    </w:r>
    <w:proofErr w:type="spellStart"/>
    <w:r>
      <w:t>Zaks</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123C" w:rsidRDefault="007F123C" w:rsidP="00145B34">
    <w:pPr>
      <w:pStyle w:val="Header"/>
    </w:pPr>
    <w:r>
      <w:rPr>
        <w:noProof/>
      </w:rPr>
      <w:drawing>
        <wp:inline distT="0" distB="0" distL="0" distR="0" wp14:anchorId="022E120B" wp14:editId="3C76D982">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7F123C" w:rsidRPr="007468EE" w:rsidRDefault="007F123C" w:rsidP="00932FE6">
    <w:pPr>
      <w:jc w:val="center"/>
      <w:rPr>
        <w:b/>
        <w:sz w:val="28"/>
      </w:rPr>
    </w:pPr>
    <w:r>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FA54228"/>
    <w:multiLevelType w:val="hybridMultilevel"/>
    <w:tmpl w:val="ED021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A64C64"/>
    <w:multiLevelType w:val="hybridMultilevel"/>
    <w:tmpl w:val="ABC2B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11"/>
  </w:num>
  <w:num w:numId="3">
    <w:abstractNumId w:val="2"/>
  </w:num>
  <w:num w:numId="4">
    <w:abstractNumId w:val="1"/>
  </w:num>
  <w:num w:numId="5">
    <w:abstractNumId w:val="8"/>
  </w:num>
  <w:num w:numId="6">
    <w:abstractNumId w:val="0"/>
  </w:num>
  <w:num w:numId="7">
    <w:abstractNumId w:val="9"/>
  </w:num>
  <w:num w:numId="8">
    <w:abstractNumId w:val="12"/>
  </w:num>
  <w:num w:numId="9">
    <w:abstractNumId w:val="7"/>
  </w:num>
  <w:num w:numId="10">
    <w:abstractNumId w:val="14"/>
  </w:num>
  <w:num w:numId="11">
    <w:abstractNumId w:val="10"/>
  </w:num>
  <w:num w:numId="12">
    <w:abstractNumId w:val="13"/>
  </w:num>
  <w:num w:numId="13">
    <w:abstractNumId w:val="5"/>
  </w:num>
  <w:num w:numId="14">
    <w:abstractNumId w:val="6"/>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063D9"/>
    <w:rsid w:val="00010F3E"/>
    <w:rsid w:val="00011D86"/>
    <w:rsid w:val="0001512D"/>
    <w:rsid w:val="0002017A"/>
    <w:rsid w:val="00020788"/>
    <w:rsid w:val="00027604"/>
    <w:rsid w:val="00036DC8"/>
    <w:rsid w:val="0004359F"/>
    <w:rsid w:val="00046C42"/>
    <w:rsid w:val="00051087"/>
    <w:rsid w:val="000536E7"/>
    <w:rsid w:val="00057720"/>
    <w:rsid w:val="00060FC6"/>
    <w:rsid w:val="00063AB6"/>
    <w:rsid w:val="000657EC"/>
    <w:rsid w:val="00066309"/>
    <w:rsid w:val="00067970"/>
    <w:rsid w:val="0007154C"/>
    <w:rsid w:val="0007312F"/>
    <w:rsid w:val="00081D8F"/>
    <w:rsid w:val="000840C5"/>
    <w:rsid w:val="00084342"/>
    <w:rsid w:val="00087126"/>
    <w:rsid w:val="0008741F"/>
    <w:rsid w:val="00090913"/>
    <w:rsid w:val="00093D70"/>
    <w:rsid w:val="00094149"/>
    <w:rsid w:val="00095DBC"/>
    <w:rsid w:val="00097567"/>
    <w:rsid w:val="000A1560"/>
    <w:rsid w:val="000A1CED"/>
    <w:rsid w:val="000A32FD"/>
    <w:rsid w:val="000A341F"/>
    <w:rsid w:val="000A451B"/>
    <w:rsid w:val="000A584E"/>
    <w:rsid w:val="000A703B"/>
    <w:rsid w:val="000B3C1C"/>
    <w:rsid w:val="000B3DF7"/>
    <w:rsid w:val="000B3EA9"/>
    <w:rsid w:val="000C0B1D"/>
    <w:rsid w:val="000C1C34"/>
    <w:rsid w:val="000C3192"/>
    <w:rsid w:val="000C5BB6"/>
    <w:rsid w:val="000C70A1"/>
    <w:rsid w:val="000D2C49"/>
    <w:rsid w:val="000D6A69"/>
    <w:rsid w:val="000E21A4"/>
    <w:rsid w:val="000E3569"/>
    <w:rsid w:val="000E6F33"/>
    <w:rsid w:val="000E73C9"/>
    <w:rsid w:val="000E76E8"/>
    <w:rsid w:val="000F21F5"/>
    <w:rsid w:val="000F4AFB"/>
    <w:rsid w:val="001004C8"/>
    <w:rsid w:val="0010158C"/>
    <w:rsid w:val="00103644"/>
    <w:rsid w:val="00103886"/>
    <w:rsid w:val="00103DB2"/>
    <w:rsid w:val="00113B16"/>
    <w:rsid w:val="001143F6"/>
    <w:rsid w:val="00117B50"/>
    <w:rsid w:val="001200E3"/>
    <w:rsid w:val="00121BCD"/>
    <w:rsid w:val="00123577"/>
    <w:rsid w:val="00127ED2"/>
    <w:rsid w:val="00131150"/>
    <w:rsid w:val="001323DF"/>
    <w:rsid w:val="00133052"/>
    <w:rsid w:val="00141D5C"/>
    <w:rsid w:val="00145B34"/>
    <w:rsid w:val="00150103"/>
    <w:rsid w:val="00153A10"/>
    <w:rsid w:val="001543C4"/>
    <w:rsid w:val="00156D79"/>
    <w:rsid w:val="0016026E"/>
    <w:rsid w:val="00161AFF"/>
    <w:rsid w:val="00165E5D"/>
    <w:rsid w:val="00167955"/>
    <w:rsid w:val="00167BD6"/>
    <w:rsid w:val="00170F75"/>
    <w:rsid w:val="00172B91"/>
    <w:rsid w:val="00174598"/>
    <w:rsid w:val="001756B1"/>
    <w:rsid w:val="0017570A"/>
    <w:rsid w:val="001757FF"/>
    <w:rsid w:val="0017627E"/>
    <w:rsid w:val="001770F2"/>
    <w:rsid w:val="00180B24"/>
    <w:rsid w:val="00182D38"/>
    <w:rsid w:val="00184E4F"/>
    <w:rsid w:val="0018507B"/>
    <w:rsid w:val="001905F2"/>
    <w:rsid w:val="00193235"/>
    <w:rsid w:val="001954E1"/>
    <w:rsid w:val="00196791"/>
    <w:rsid w:val="001B44B5"/>
    <w:rsid w:val="001B6E76"/>
    <w:rsid w:val="001C2191"/>
    <w:rsid w:val="001C2BD9"/>
    <w:rsid w:val="001C6F2E"/>
    <w:rsid w:val="001C7892"/>
    <w:rsid w:val="001D0D5A"/>
    <w:rsid w:val="001D2132"/>
    <w:rsid w:val="001D219B"/>
    <w:rsid w:val="001E05A9"/>
    <w:rsid w:val="001E4F45"/>
    <w:rsid w:val="001E6ADB"/>
    <w:rsid w:val="001E6D2F"/>
    <w:rsid w:val="001F0CCC"/>
    <w:rsid w:val="001F1C17"/>
    <w:rsid w:val="001F6770"/>
    <w:rsid w:val="002009F4"/>
    <w:rsid w:val="00201221"/>
    <w:rsid w:val="002019AC"/>
    <w:rsid w:val="00202462"/>
    <w:rsid w:val="00205D2B"/>
    <w:rsid w:val="00212708"/>
    <w:rsid w:val="002149D4"/>
    <w:rsid w:val="00215D99"/>
    <w:rsid w:val="0022043D"/>
    <w:rsid w:val="002324EF"/>
    <w:rsid w:val="00233657"/>
    <w:rsid w:val="00235397"/>
    <w:rsid w:val="002426CC"/>
    <w:rsid w:val="00243AC0"/>
    <w:rsid w:val="00244007"/>
    <w:rsid w:val="00252EBA"/>
    <w:rsid w:val="00254354"/>
    <w:rsid w:val="0025700A"/>
    <w:rsid w:val="002611C8"/>
    <w:rsid w:val="00263378"/>
    <w:rsid w:val="0026389B"/>
    <w:rsid w:val="00265ABA"/>
    <w:rsid w:val="00266178"/>
    <w:rsid w:val="00267C80"/>
    <w:rsid w:val="00270407"/>
    <w:rsid w:val="00272335"/>
    <w:rsid w:val="0027309D"/>
    <w:rsid w:val="0027366C"/>
    <w:rsid w:val="002749B9"/>
    <w:rsid w:val="002812AF"/>
    <w:rsid w:val="0028231F"/>
    <w:rsid w:val="0028392E"/>
    <w:rsid w:val="00284AFD"/>
    <w:rsid w:val="0028668E"/>
    <w:rsid w:val="00290597"/>
    <w:rsid w:val="00290851"/>
    <w:rsid w:val="00290B9B"/>
    <w:rsid w:val="00297D7D"/>
    <w:rsid w:val="002A0A28"/>
    <w:rsid w:val="002A0AC8"/>
    <w:rsid w:val="002A35EE"/>
    <w:rsid w:val="002A3749"/>
    <w:rsid w:val="002A4C1A"/>
    <w:rsid w:val="002B22E8"/>
    <w:rsid w:val="002B3678"/>
    <w:rsid w:val="002B459D"/>
    <w:rsid w:val="002B6C90"/>
    <w:rsid w:val="002B7873"/>
    <w:rsid w:val="002C1E20"/>
    <w:rsid w:val="002C5AA0"/>
    <w:rsid w:val="002D39BE"/>
    <w:rsid w:val="002D3A7E"/>
    <w:rsid w:val="002D727A"/>
    <w:rsid w:val="002E4E72"/>
    <w:rsid w:val="002E5C49"/>
    <w:rsid w:val="002E699B"/>
    <w:rsid w:val="002E7045"/>
    <w:rsid w:val="002F2551"/>
    <w:rsid w:val="002F41D7"/>
    <w:rsid w:val="003000C2"/>
    <w:rsid w:val="00302912"/>
    <w:rsid w:val="00303B9B"/>
    <w:rsid w:val="00312E9B"/>
    <w:rsid w:val="00313D04"/>
    <w:rsid w:val="003156AC"/>
    <w:rsid w:val="0031635A"/>
    <w:rsid w:val="00317AE1"/>
    <w:rsid w:val="003259F4"/>
    <w:rsid w:val="00325C74"/>
    <w:rsid w:val="0032748C"/>
    <w:rsid w:val="00330A07"/>
    <w:rsid w:val="00336259"/>
    <w:rsid w:val="003369BF"/>
    <w:rsid w:val="003427D4"/>
    <w:rsid w:val="00344048"/>
    <w:rsid w:val="003449E7"/>
    <w:rsid w:val="00344CB7"/>
    <w:rsid w:val="00351F67"/>
    <w:rsid w:val="00354A5F"/>
    <w:rsid w:val="00355EE8"/>
    <w:rsid w:val="003624A2"/>
    <w:rsid w:val="003628FC"/>
    <w:rsid w:val="00363895"/>
    <w:rsid w:val="00364EA2"/>
    <w:rsid w:val="00373C5E"/>
    <w:rsid w:val="00374171"/>
    <w:rsid w:val="00376371"/>
    <w:rsid w:val="00376DBA"/>
    <w:rsid w:val="00380C2C"/>
    <w:rsid w:val="0038224E"/>
    <w:rsid w:val="00384F10"/>
    <w:rsid w:val="0039022D"/>
    <w:rsid w:val="003A1A46"/>
    <w:rsid w:val="003A2FA3"/>
    <w:rsid w:val="003A341F"/>
    <w:rsid w:val="003A6FE1"/>
    <w:rsid w:val="003B241D"/>
    <w:rsid w:val="003B3BA0"/>
    <w:rsid w:val="003B4703"/>
    <w:rsid w:val="003C2588"/>
    <w:rsid w:val="003D08A1"/>
    <w:rsid w:val="003D0F41"/>
    <w:rsid w:val="003D1856"/>
    <w:rsid w:val="003D1C8D"/>
    <w:rsid w:val="003D45F6"/>
    <w:rsid w:val="003D6D86"/>
    <w:rsid w:val="003D6F8A"/>
    <w:rsid w:val="003E13AF"/>
    <w:rsid w:val="003E24DD"/>
    <w:rsid w:val="003E3621"/>
    <w:rsid w:val="003E525D"/>
    <w:rsid w:val="003E5416"/>
    <w:rsid w:val="003E56A5"/>
    <w:rsid w:val="003F1ADD"/>
    <w:rsid w:val="003F2FD6"/>
    <w:rsid w:val="003F4E4B"/>
    <w:rsid w:val="00400473"/>
    <w:rsid w:val="00401D73"/>
    <w:rsid w:val="00403845"/>
    <w:rsid w:val="00405F66"/>
    <w:rsid w:val="00407C0E"/>
    <w:rsid w:val="00410822"/>
    <w:rsid w:val="00410EB8"/>
    <w:rsid w:val="00412CF9"/>
    <w:rsid w:val="004131B9"/>
    <w:rsid w:val="00415ABF"/>
    <w:rsid w:val="00417671"/>
    <w:rsid w:val="00417862"/>
    <w:rsid w:val="004179F2"/>
    <w:rsid w:val="00421DF7"/>
    <w:rsid w:val="00422352"/>
    <w:rsid w:val="00422E65"/>
    <w:rsid w:val="0042429F"/>
    <w:rsid w:val="00430432"/>
    <w:rsid w:val="00430FA2"/>
    <w:rsid w:val="00431525"/>
    <w:rsid w:val="00431A89"/>
    <w:rsid w:val="004368CC"/>
    <w:rsid w:val="00442892"/>
    <w:rsid w:val="00442AAB"/>
    <w:rsid w:val="00446241"/>
    <w:rsid w:val="0044631F"/>
    <w:rsid w:val="00446353"/>
    <w:rsid w:val="0045181C"/>
    <w:rsid w:val="00457002"/>
    <w:rsid w:val="00464731"/>
    <w:rsid w:val="00464D7D"/>
    <w:rsid w:val="00467CA5"/>
    <w:rsid w:val="00480B7C"/>
    <w:rsid w:val="0048445C"/>
    <w:rsid w:val="00485831"/>
    <w:rsid w:val="004901BD"/>
    <w:rsid w:val="00490F09"/>
    <w:rsid w:val="00491083"/>
    <w:rsid w:val="00491AD2"/>
    <w:rsid w:val="00494F85"/>
    <w:rsid w:val="00497B8A"/>
    <w:rsid w:val="004A1F5B"/>
    <w:rsid w:val="004B6379"/>
    <w:rsid w:val="004C1E3F"/>
    <w:rsid w:val="004C4766"/>
    <w:rsid w:val="004C7AF2"/>
    <w:rsid w:val="004C7F6A"/>
    <w:rsid w:val="004D11D8"/>
    <w:rsid w:val="004D449A"/>
    <w:rsid w:val="004D4D1D"/>
    <w:rsid w:val="004E052D"/>
    <w:rsid w:val="004E2610"/>
    <w:rsid w:val="004E47AB"/>
    <w:rsid w:val="004E4AB2"/>
    <w:rsid w:val="004E564B"/>
    <w:rsid w:val="004E62E0"/>
    <w:rsid w:val="004F5E3F"/>
    <w:rsid w:val="00500337"/>
    <w:rsid w:val="005174DF"/>
    <w:rsid w:val="005277C9"/>
    <w:rsid w:val="00527C06"/>
    <w:rsid w:val="00531184"/>
    <w:rsid w:val="005322AA"/>
    <w:rsid w:val="005325F9"/>
    <w:rsid w:val="00533CC1"/>
    <w:rsid w:val="005428A6"/>
    <w:rsid w:val="00545D4B"/>
    <w:rsid w:val="0054732E"/>
    <w:rsid w:val="00550A4B"/>
    <w:rsid w:val="00556190"/>
    <w:rsid w:val="00556AB7"/>
    <w:rsid w:val="00556D05"/>
    <w:rsid w:val="005628DD"/>
    <w:rsid w:val="00563C32"/>
    <w:rsid w:val="00574A15"/>
    <w:rsid w:val="00575D64"/>
    <w:rsid w:val="0058033F"/>
    <w:rsid w:val="00581CD9"/>
    <w:rsid w:val="00582291"/>
    <w:rsid w:val="00585319"/>
    <w:rsid w:val="005923D2"/>
    <w:rsid w:val="005A2840"/>
    <w:rsid w:val="005A571B"/>
    <w:rsid w:val="005A7894"/>
    <w:rsid w:val="005B014C"/>
    <w:rsid w:val="005B1606"/>
    <w:rsid w:val="005B3863"/>
    <w:rsid w:val="005B3D1D"/>
    <w:rsid w:val="005B43D7"/>
    <w:rsid w:val="005B59B0"/>
    <w:rsid w:val="005C0303"/>
    <w:rsid w:val="005C158B"/>
    <w:rsid w:val="005C5B33"/>
    <w:rsid w:val="005C7733"/>
    <w:rsid w:val="005C7B7B"/>
    <w:rsid w:val="005D0AAF"/>
    <w:rsid w:val="005D1ED2"/>
    <w:rsid w:val="005D28ED"/>
    <w:rsid w:val="005D2BEB"/>
    <w:rsid w:val="005D314F"/>
    <w:rsid w:val="005D3DEF"/>
    <w:rsid w:val="005D60E6"/>
    <w:rsid w:val="005D7A28"/>
    <w:rsid w:val="005E15C0"/>
    <w:rsid w:val="005E3CC2"/>
    <w:rsid w:val="005E464C"/>
    <w:rsid w:val="005E678D"/>
    <w:rsid w:val="005F09D3"/>
    <w:rsid w:val="005F2BB9"/>
    <w:rsid w:val="005F483B"/>
    <w:rsid w:val="005F565A"/>
    <w:rsid w:val="005F6CEB"/>
    <w:rsid w:val="006005A0"/>
    <w:rsid w:val="006037DA"/>
    <w:rsid w:val="00605FBA"/>
    <w:rsid w:val="006062A5"/>
    <w:rsid w:val="00633131"/>
    <w:rsid w:val="006334A6"/>
    <w:rsid w:val="00633E0B"/>
    <w:rsid w:val="00640891"/>
    <w:rsid w:val="00645C16"/>
    <w:rsid w:val="00650FD8"/>
    <w:rsid w:val="006546E9"/>
    <w:rsid w:val="006611F0"/>
    <w:rsid w:val="006627C3"/>
    <w:rsid w:val="006628BF"/>
    <w:rsid w:val="0066302D"/>
    <w:rsid w:val="006656BD"/>
    <w:rsid w:val="00667613"/>
    <w:rsid w:val="00677058"/>
    <w:rsid w:val="00683DA9"/>
    <w:rsid w:val="00687009"/>
    <w:rsid w:val="00690C19"/>
    <w:rsid w:val="00691052"/>
    <w:rsid w:val="006915DD"/>
    <w:rsid w:val="006916F6"/>
    <w:rsid w:val="00692F4D"/>
    <w:rsid w:val="00693435"/>
    <w:rsid w:val="006937F7"/>
    <w:rsid w:val="00696BBD"/>
    <w:rsid w:val="006A0294"/>
    <w:rsid w:val="006A564C"/>
    <w:rsid w:val="006B0E74"/>
    <w:rsid w:val="006B1620"/>
    <w:rsid w:val="006B1847"/>
    <w:rsid w:val="006B3F09"/>
    <w:rsid w:val="006B638B"/>
    <w:rsid w:val="006B64A9"/>
    <w:rsid w:val="006B74A6"/>
    <w:rsid w:val="006C10D7"/>
    <w:rsid w:val="006C24B3"/>
    <w:rsid w:val="006C25C7"/>
    <w:rsid w:val="006C339A"/>
    <w:rsid w:val="006C3D0F"/>
    <w:rsid w:val="006C564C"/>
    <w:rsid w:val="006D0789"/>
    <w:rsid w:val="006D10E1"/>
    <w:rsid w:val="006D1C8D"/>
    <w:rsid w:val="006D5201"/>
    <w:rsid w:val="006E158A"/>
    <w:rsid w:val="006E5B3D"/>
    <w:rsid w:val="006E7B07"/>
    <w:rsid w:val="006F5B4B"/>
    <w:rsid w:val="007074A7"/>
    <w:rsid w:val="007079F7"/>
    <w:rsid w:val="00710483"/>
    <w:rsid w:val="00711EA6"/>
    <w:rsid w:val="00712C3D"/>
    <w:rsid w:val="00713B69"/>
    <w:rsid w:val="0071704C"/>
    <w:rsid w:val="00725DA3"/>
    <w:rsid w:val="007273C3"/>
    <w:rsid w:val="00732AA8"/>
    <w:rsid w:val="00737469"/>
    <w:rsid w:val="0074158F"/>
    <w:rsid w:val="007415BB"/>
    <w:rsid w:val="007468EE"/>
    <w:rsid w:val="00747DFC"/>
    <w:rsid w:val="00755815"/>
    <w:rsid w:val="00757989"/>
    <w:rsid w:val="00760E89"/>
    <w:rsid w:val="007614E9"/>
    <w:rsid w:val="00763E57"/>
    <w:rsid w:val="00765D18"/>
    <w:rsid w:val="007665B8"/>
    <w:rsid w:val="00773252"/>
    <w:rsid w:val="00773B06"/>
    <w:rsid w:val="0077567A"/>
    <w:rsid w:val="00777896"/>
    <w:rsid w:val="00783C04"/>
    <w:rsid w:val="00783C6F"/>
    <w:rsid w:val="0078573B"/>
    <w:rsid w:val="00785974"/>
    <w:rsid w:val="007912EC"/>
    <w:rsid w:val="00792054"/>
    <w:rsid w:val="0079696D"/>
    <w:rsid w:val="007A37F1"/>
    <w:rsid w:val="007A6EAD"/>
    <w:rsid w:val="007B1787"/>
    <w:rsid w:val="007C3316"/>
    <w:rsid w:val="007C4BE3"/>
    <w:rsid w:val="007C6912"/>
    <w:rsid w:val="007C73CE"/>
    <w:rsid w:val="007C7978"/>
    <w:rsid w:val="007D1077"/>
    <w:rsid w:val="007D4646"/>
    <w:rsid w:val="007E1AE1"/>
    <w:rsid w:val="007E3A18"/>
    <w:rsid w:val="007E593A"/>
    <w:rsid w:val="007E70B1"/>
    <w:rsid w:val="007F123C"/>
    <w:rsid w:val="00807F51"/>
    <w:rsid w:val="00813EA9"/>
    <w:rsid w:val="0081401D"/>
    <w:rsid w:val="00815BF0"/>
    <w:rsid w:val="008217CC"/>
    <w:rsid w:val="00823165"/>
    <w:rsid w:val="00830754"/>
    <w:rsid w:val="008320AC"/>
    <w:rsid w:val="00832510"/>
    <w:rsid w:val="00832A54"/>
    <w:rsid w:val="0083644B"/>
    <w:rsid w:val="00837A72"/>
    <w:rsid w:val="00842576"/>
    <w:rsid w:val="00843345"/>
    <w:rsid w:val="00845013"/>
    <w:rsid w:val="00847A26"/>
    <w:rsid w:val="008573E8"/>
    <w:rsid w:val="00857C53"/>
    <w:rsid w:val="00860B17"/>
    <w:rsid w:val="0086138E"/>
    <w:rsid w:val="00865E1A"/>
    <w:rsid w:val="008708D4"/>
    <w:rsid w:val="00871039"/>
    <w:rsid w:val="0087212F"/>
    <w:rsid w:val="0088042E"/>
    <w:rsid w:val="00880918"/>
    <w:rsid w:val="00880B96"/>
    <w:rsid w:val="00883F5B"/>
    <w:rsid w:val="00886644"/>
    <w:rsid w:val="008878A8"/>
    <w:rsid w:val="00890FCC"/>
    <w:rsid w:val="00890FD8"/>
    <w:rsid w:val="0089248D"/>
    <w:rsid w:val="00897998"/>
    <w:rsid w:val="008A3914"/>
    <w:rsid w:val="008A4AD1"/>
    <w:rsid w:val="008B25A6"/>
    <w:rsid w:val="008B75FB"/>
    <w:rsid w:val="008C02B5"/>
    <w:rsid w:val="008C0C17"/>
    <w:rsid w:val="008C24AE"/>
    <w:rsid w:val="008D4785"/>
    <w:rsid w:val="008D5EE6"/>
    <w:rsid w:val="008D784F"/>
    <w:rsid w:val="008E27D4"/>
    <w:rsid w:val="008E2C12"/>
    <w:rsid w:val="008E4574"/>
    <w:rsid w:val="008E46E6"/>
    <w:rsid w:val="008E4798"/>
    <w:rsid w:val="008F554E"/>
    <w:rsid w:val="008F6DD4"/>
    <w:rsid w:val="008F6E85"/>
    <w:rsid w:val="009011D2"/>
    <w:rsid w:val="0091163D"/>
    <w:rsid w:val="00917C63"/>
    <w:rsid w:val="009220DF"/>
    <w:rsid w:val="00922977"/>
    <w:rsid w:val="00923F95"/>
    <w:rsid w:val="00926367"/>
    <w:rsid w:val="00931596"/>
    <w:rsid w:val="00932FE6"/>
    <w:rsid w:val="009351D6"/>
    <w:rsid w:val="00940676"/>
    <w:rsid w:val="0094176E"/>
    <w:rsid w:val="009437DD"/>
    <w:rsid w:val="00944785"/>
    <w:rsid w:val="009453E5"/>
    <w:rsid w:val="00950327"/>
    <w:rsid w:val="0095175B"/>
    <w:rsid w:val="0095273E"/>
    <w:rsid w:val="009529CA"/>
    <w:rsid w:val="00953905"/>
    <w:rsid w:val="00955123"/>
    <w:rsid w:val="0095567A"/>
    <w:rsid w:val="0096445E"/>
    <w:rsid w:val="009677B4"/>
    <w:rsid w:val="00967FC0"/>
    <w:rsid w:val="009713D9"/>
    <w:rsid w:val="00972588"/>
    <w:rsid w:val="00972F2B"/>
    <w:rsid w:val="00981F5B"/>
    <w:rsid w:val="00982269"/>
    <w:rsid w:val="009858E7"/>
    <w:rsid w:val="0099015B"/>
    <w:rsid w:val="009A042C"/>
    <w:rsid w:val="009A3C1A"/>
    <w:rsid w:val="009A43F7"/>
    <w:rsid w:val="009B05B3"/>
    <w:rsid w:val="009B4EDD"/>
    <w:rsid w:val="009B5E71"/>
    <w:rsid w:val="009B6ED5"/>
    <w:rsid w:val="009B7063"/>
    <w:rsid w:val="009C33BF"/>
    <w:rsid w:val="009C5491"/>
    <w:rsid w:val="009C62E7"/>
    <w:rsid w:val="009C74DF"/>
    <w:rsid w:val="009C7A82"/>
    <w:rsid w:val="009D7D9A"/>
    <w:rsid w:val="009E22FD"/>
    <w:rsid w:val="009F3F0B"/>
    <w:rsid w:val="009F40BA"/>
    <w:rsid w:val="009F65B1"/>
    <w:rsid w:val="00A030F2"/>
    <w:rsid w:val="00A03161"/>
    <w:rsid w:val="00A046BA"/>
    <w:rsid w:val="00A0675E"/>
    <w:rsid w:val="00A06D99"/>
    <w:rsid w:val="00A11544"/>
    <w:rsid w:val="00A12D5F"/>
    <w:rsid w:val="00A178B7"/>
    <w:rsid w:val="00A20F39"/>
    <w:rsid w:val="00A22158"/>
    <w:rsid w:val="00A2350C"/>
    <w:rsid w:val="00A2556F"/>
    <w:rsid w:val="00A262BA"/>
    <w:rsid w:val="00A26B32"/>
    <w:rsid w:val="00A26EDF"/>
    <w:rsid w:val="00A3141F"/>
    <w:rsid w:val="00A47F3C"/>
    <w:rsid w:val="00A54ED5"/>
    <w:rsid w:val="00A55829"/>
    <w:rsid w:val="00A62B3B"/>
    <w:rsid w:val="00A635E7"/>
    <w:rsid w:val="00A636C6"/>
    <w:rsid w:val="00A646B5"/>
    <w:rsid w:val="00A64C2E"/>
    <w:rsid w:val="00A70364"/>
    <w:rsid w:val="00A77520"/>
    <w:rsid w:val="00A80B4B"/>
    <w:rsid w:val="00A8485E"/>
    <w:rsid w:val="00A8621A"/>
    <w:rsid w:val="00A9000A"/>
    <w:rsid w:val="00A909F6"/>
    <w:rsid w:val="00A91DE6"/>
    <w:rsid w:val="00A92600"/>
    <w:rsid w:val="00A927A8"/>
    <w:rsid w:val="00A93CD2"/>
    <w:rsid w:val="00A96509"/>
    <w:rsid w:val="00A96586"/>
    <w:rsid w:val="00A96B24"/>
    <w:rsid w:val="00AA02DE"/>
    <w:rsid w:val="00AA0CF3"/>
    <w:rsid w:val="00AB58E2"/>
    <w:rsid w:val="00AB5A62"/>
    <w:rsid w:val="00AB5D14"/>
    <w:rsid w:val="00AC151C"/>
    <w:rsid w:val="00AC4531"/>
    <w:rsid w:val="00AC4FC4"/>
    <w:rsid w:val="00AD065E"/>
    <w:rsid w:val="00AD190C"/>
    <w:rsid w:val="00AD1AA5"/>
    <w:rsid w:val="00AD33BC"/>
    <w:rsid w:val="00AD502F"/>
    <w:rsid w:val="00AD6403"/>
    <w:rsid w:val="00AE2DAD"/>
    <w:rsid w:val="00AE5B55"/>
    <w:rsid w:val="00AE785E"/>
    <w:rsid w:val="00AF260E"/>
    <w:rsid w:val="00AF5E95"/>
    <w:rsid w:val="00AF683A"/>
    <w:rsid w:val="00AF7A7F"/>
    <w:rsid w:val="00B02B58"/>
    <w:rsid w:val="00B0492A"/>
    <w:rsid w:val="00B11AF9"/>
    <w:rsid w:val="00B12287"/>
    <w:rsid w:val="00B1495D"/>
    <w:rsid w:val="00B16CCE"/>
    <w:rsid w:val="00B16ECD"/>
    <w:rsid w:val="00B215C4"/>
    <w:rsid w:val="00B23293"/>
    <w:rsid w:val="00B30385"/>
    <w:rsid w:val="00B312C3"/>
    <w:rsid w:val="00B31A44"/>
    <w:rsid w:val="00B31CD3"/>
    <w:rsid w:val="00B33902"/>
    <w:rsid w:val="00B422CB"/>
    <w:rsid w:val="00B43CB5"/>
    <w:rsid w:val="00B47847"/>
    <w:rsid w:val="00B52E48"/>
    <w:rsid w:val="00B53131"/>
    <w:rsid w:val="00B60D54"/>
    <w:rsid w:val="00B64A31"/>
    <w:rsid w:val="00B6571A"/>
    <w:rsid w:val="00B671ED"/>
    <w:rsid w:val="00B67429"/>
    <w:rsid w:val="00B74946"/>
    <w:rsid w:val="00B8142E"/>
    <w:rsid w:val="00B82242"/>
    <w:rsid w:val="00B8379B"/>
    <w:rsid w:val="00B92159"/>
    <w:rsid w:val="00B923A0"/>
    <w:rsid w:val="00B96325"/>
    <w:rsid w:val="00B97D4A"/>
    <w:rsid w:val="00BA21E3"/>
    <w:rsid w:val="00BA5641"/>
    <w:rsid w:val="00BB6A49"/>
    <w:rsid w:val="00BB6FFD"/>
    <w:rsid w:val="00BB7E50"/>
    <w:rsid w:val="00BC14B1"/>
    <w:rsid w:val="00BD0A69"/>
    <w:rsid w:val="00BD2ADD"/>
    <w:rsid w:val="00BD603B"/>
    <w:rsid w:val="00BD6B6E"/>
    <w:rsid w:val="00BF041D"/>
    <w:rsid w:val="00BF1CED"/>
    <w:rsid w:val="00BF344C"/>
    <w:rsid w:val="00BF4885"/>
    <w:rsid w:val="00BF696C"/>
    <w:rsid w:val="00BF7806"/>
    <w:rsid w:val="00C03B2C"/>
    <w:rsid w:val="00C046AB"/>
    <w:rsid w:val="00C05611"/>
    <w:rsid w:val="00C11540"/>
    <w:rsid w:val="00C14CB1"/>
    <w:rsid w:val="00C171C0"/>
    <w:rsid w:val="00C17F68"/>
    <w:rsid w:val="00C21341"/>
    <w:rsid w:val="00C24D98"/>
    <w:rsid w:val="00C32A29"/>
    <w:rsid w:val="00C33D4C"/>
    <w:rsid w:val="00C3479F"/>
    <w:rsid w:val="00C410CD"/>
    <w:rsid w:val="00C527A5"/>
    <w:rsid w:val="00C55046"/>
    <w:rsid w:val="00C55615"/>
    <w:rsid w:val="00C61062"/>
    <w:rsid w:val="00C669F5"/>
    <w:rsid w:val="00C716D7"/>
    <w:rsid w:val="00C72101"/>
    <w:rsid w:val="00C7387D"/>
    <w:rsid w:val="00C77164"/>
    <w:rsid w:val="00C81823"/>
    <w:rsid w:val="00C82A88"/>
    <w:rsid w:val="00C8598F"/>
    <w:rsid w:val="00C86FAC"/>
    <w:rsid w:val="00C91577"/>
    <w:rsid w:val="00C94EDD"/>
    <w:rsid w:val="00CA2E70"/>
    <w:rsid w:val="00CA4F07"/>
    <w:rsid w:val="00CB2CC6"/>
    <w:rsid w:val="00CB5C47"/>
    <w:rsid w:val="00CB6BA1"/>
    <w:rsid w:val="00CC0AB6"/>
    <w:rsid w:val="00CC0F6D"/>
    <w:rsid w:val="00CC359E"/>
    <w:rsid w:val="00CC43C5"/>
    <w:rsid w:val="00CC72B1"/>
    <w:rsid w:val="00CD1B97"/>
    <w:rsid w:val="00CD7873"/>
    <w:rsid w:val="00CE1E46"/>
    <w:rsid w:val="00CE6643"/>
    <w:rsid w:val="00CE7284"/>
    <w:rsid w:val="00CF0001"/>
    <w:rsid w:val="00CF16B0"/>
    <w:rsid w:val="00CF1784"/>
    <w:rsid w:val="00CF1A75"/>
    <w:rsid w:val="00CF63D1"/>
    <w:rsid w:val="00CF669C"/>
    <w:rsid w:val="00D035BF"/>
    <w:rsid w:val="00D03E9D"/>
    <w:rsid w:val="00D060E1"/>
    <w:rsid w:val="00D0775E"/>
    <w:rsid w:val="00D101DC"/>
    <w:rsid w:val="00D142B7"/>
    <w:rsid w:val="00D1570F"/>
    <w:rsid w:val="00D21DBD"/>
    <w:rsid w:val="00D2552C"/>
    <w:rsid w:val="00D332CD"/>
    <w:rsid w:val="00D361D2"/>
    <w:rsid w:val="00D43A86"/>
    <w:rsid w:val="00D476BE"/>
    <w:rsid w:val="00D51B34"/>
    <w:rsid w:val="00D62846"/>
    <w:rsid w:val="00D663F0"/>
    <w:rsid w:val="00D726A9"/>
    <w:rsid w:val="00D74723"/>
    <w:rsid w:val="00D7485C"/>
    <w:rsid w:val="00D77F9B"/>
    <w:rsid w:val="00D80CF5"/>
    <w:rsid w:val="00D86291"/>
    <w:rsid w:val="00D86EA9"/>
    <w:rsid w:val="00D900D9"/>
    <w:rsid w:val="00D905EC"/>
    <w:rsid w:val="00D916C9"/>
    <w:rsid w:val="00D938F5"/>
    <w:rsid w:val="00D96090"/>
    <w:rsid w:val="00DA0EDC"/>
    <w:rsid w:val="00DA3203"/>
    <w:rsid w:val="00DA3CBC"/>
    <w:rsid w:val="00DA4081"/>
    <w:rsid w:val="00DA427D"/>
    <w:rsid w:val="00DA4564"/>
    <w:rsid w:val="00DA742D"/>
    <w:rsid w:val="00DB1E89"/>
    <w:rsid w:val="00DB3FF2"/>
    <w:rsid w:val="00DB47B9"/>
    <w:rsid w:val="00DB4C12"/>
    <w:rsid w:val="00DB4DC1"/>
    <w:rsid w:val="00DC27F7"/>
    <w:rsid w:val="00DC5439"/>
    <w:rsid w:val="00DD4E7F"/>
    <w:rsid w:val="00DE01A5"/>
    <w:rsid w:val="00DE1160"/>
    <w:rsid w:val="00DE28BD"/>
    <w:rsid w:val="00DE3EDA"/>
    <w:rsid w:val="00DE3F5E"/>
    <w:rsid w:val="00DE5254"/>
    <w:rsid w:val="00DE7282"/>
    <w:rsid w:val="00DF5A6F"/>
    <w:rsid w:val="00E002E3"/>
    <w:rsid w:val="00E006E8"/>
    <w:rsid w:val="00E03008"/>
    <w:rsid w:val="00E03817"/>
    <w:rsid w:val="00E13C21"/>
    <w:rsid w:val="00E145A8"/>
    <w:rsid w:val="00E1702D"/>
    <w:rsid w:val="00E21133"/>
    <w:rsid w:val="00E21998"/>
    <w:rsid w:val="00E22387"/>
    <w:rsid w:val="00E22A4D"/>
    <w:rsid w:val="00E239D9"/>
    <w:rsid w:val="00E24935"/>
    <w:rsid w:val="00E27CB7"/>
    <w:rsid w:val="00E3384E"/>
    <w:rsid w:val="00E34BA6"/>
    <w:rsid w:val="00E36C48"/>
    <w:rsid w:val="00E3786E"/>
    <w:rsid w:val="00E4446D"/>
    <w:rsid w:val="00E4680E"/>
    <w:rsid w:val="00E522FB"/>
    <w:rsid w:val="00E57FFA"/>
    <w:rsid w:val="00E602FA"/>
    <w:rsid w:val="00E6352E"/>
    <w:rsid w:val="00E64D4B"/>
    <w:rsid w:val="00E66AA8"/>
    <w:rsid w:val="00E75C4C"/>
    <w:rsid w:val="00E7781D"/>
    <w:rsid w:val="00E841D4"/>
    <w:rsid w:val="00E86D7D"/>
    <w:rsid w:val="00EA3513"/>
    <w:rsid w:val="00EA463F"/>
    <w:rsid w:val="00EA5339"/>
    <w:rsid w:val="00EB1D28"/>
    <w:rsid w:val="00EC2272"/>
    <w:rsid w:val="00EC4D55"/>
    <w:rsid w:val="00EC50CE"/>
    <w:rsid w:val="00ED0009"/>
    <w:rsid w:val="00ED1338"/>
    <w:rsid w:val="00EF4525"/>
    <w:rsid w:val="00EF5074"/>
    <w:rsid w:val="00F009D8"/>
    <w:rsid w:val="00F01CFA"/>
    <w:rsid w:val="00F05291"/>
    <w:rsid w:val="00F058A6"/>
    <w:rsid w:val="00F06093"/>
    <w:rsid w:val="00F1282A"/>
    <w:rsid w:val="00F300CB"/>
    <w:rsid w:val="00F30BC2"/>
    <w:rsid w:val="00F32E14"/>
    <w:rsid w:val="00F33338"/>
    <w:rsid w:val="00F34BAD"/>
    <w:rsid w:val="00F3618C"/>
    <w:rsid w:val="00F44B78"/>
    <w:rsid w:val="00F46378"/>
    <w:rsid w:val="00F5328B"/>
    <w:rsid w:val="00F55538"/>
    <w:rsid w:val="00F6093D"/>
    <w:rsid w:val="00F66B93"/>
    <w:rsid w:val="00F70072"/>
    <w:rsid w:val="00F763FF"/>
    <w:rsid w:val="00F81F1A"/>
    <w:rsid w:val="00F849A1"/>
    <w:rsid w:val="00F85502"/>
    <w:rsid w:val="00F8695D"/>
    <w:rsid w:val="00F902AD"/>
    <w:rsid w:val="00F91D8F"/>
    <w:rsid w:val="00F96549"/>
    <w:rsid w:val="00F96D13"/>
    <w:rsid w:val="00FA3503"/>
    <w:rsid w:val="00FA5E0F"/>
    <w:rsid w:val="00FA6E83"/>
    <w:rsid w:val="00FB35E2"/>
    <w:rsid w:val="00FB7B37"/>
    <w:rsid w:val="00FD2E3D"/>
    <w:rsid w:val="00FD5D3D"/>
    <w:rsid w:val="00FD5E96"/>
    <w:rsid w:val="00FD7A05"/>
    <w:rsid w:val="00FE3878"/>
    <w:rsid w:val="00FE4024"/>
    <w:rsid w:val="00FE7156"/>
    <w:rsid w:val="00FF11CC"/>
    <w:rsid w:val="00FF2977"/>
    <w:rsid w:val="00FF2B3B"/>
    <w:rsid w:val="00FF48A1"/>
    <w:rsid w:val="00FF5399"/>
    <w:rsid w:val="00FF5721"/>
    <w:rsid w:val="00FF649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1D2"/>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9011D2"/>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9011D2"/>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9011D2"/>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9011D2"/>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9011D2"/>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011D2"/>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9011D2"/>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9011D2"/>
    <w:pPr>
      <w:ind w:left="720"/>
      <w:contextualSpacing/>
    </w:pPr>
  </w:style>
  <w:style w:type="paragraph" w:customStyle="1" w:styleId="PaperInfo">
    <w:name w:val="Paper_Info"/>
    <w:basedOn w:val="Normal"/>
    <w:link w:val="PaperInfoChar"/>
    <w:qFormat/>
    <w:rsid w:val="009011D2"/>
    <w:pPr>
      <w:tabs>
        <w:tab w:val="left" w:pos="2880"/>
      </w:tabs>
      <w:spacing w:after="60"/>
    </w:pPr>
  </w:style>
  <w:style w:type="character" w:customStyle="1" w:styleId="PaperInfoChar">
    <w:name w:val="Paper_Info Char"/>
    <w:basedOn w:val="DefaultParagraphFont"/>
    <w:link w:val="PaperInfo"/>
    <w:rsid w:val="009011D2"/>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9011D2"/>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9011D2"/>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9011D2"/>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9011D2"/>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9011D2"/>
    <w:pPr>
      <w:jc w:val="center"/>
    </w:pPr>
    <w:rPr>
      <w:sz w:val="36"/>
    </w:rPr>
  </w:style>
  <w:style w:type="character" w:customStyle="1" w:styleId="PaperTitleChar">
    <w:name w:val="Paper Title Char"/>
    <w:basedOn w:val="Heading1Char"/>
    <w:link w:val="PaperTitle"/>
    <w:rsid w:val="009011D2"/>
    <w:rPr>
      <w:rFonts w:ascii="Garamond" w:hAnsi="Garamond" w:cs="Arial"/>
      <w:b/>
      <w:bCs/>
      <w:smallCaps/>
      <w:kern w:val="32"/>
      <w:sz w:val="36"/>
      <w:szCs w:val="36"/>
      <w14:ligatures w14:val="all"/>
      <w14:stylisticSets>
        <w14:styleSet w14:id="5"/>
      </w14:stylisticSets>
      <w14:cntxtAlts/>
    </w:rPr>
  </w:style>
  <w:style w:type="paragraph" w:customStyle="1" w:styleId="Chais-normalbodytext">
    <w:name w:val="Chais-normal body text"/>
    <w:basedOn w:val="Normal"/>
    <w:rsid w:val="002C1E20"/>
    <w:pPr>
      <w:widowControl w:val="0"/>
      <w:adjustRightInd w:val="0"/>
      <w:spacing w:after="0" w:line="360" w:lineRule="auto"/>
      <w:jc w:val="both"/>
      <w:textAlignment w:val="baseline"/>
    </w:pPr>
    <w:rPr>
      <w:rFonts w:ascii="Times New Roman" w:hAnsi="Times New Roman" w:cs="Arial"/>
      <w:kern w:val="0"/>
      <w:szCs w:val="22"/>
      <w:lang w:bidi="he-IL"/>
      <w14:ligatures w14:val="none"/>
      <w14:stylisticSets/>
      <w14:cntxtAlts w14:val="0"/>
    </w:rPr>
  </w:style>
  <w:style w:type="paragraph" w:styleId="BodyTextIndent">
    <w:name w:val="Body Text Indent"/>
    <w:basedOn w:val="Normal"/>
    <w:link w:val="BodyTextIndentChar"/>
    <w:rsid w:val="00BA21E3"/>
    <w:pPr>
      <w:spacing w:after="0"/>
      <w:ind w:firstLine="360"/>
      <w:jc w:val="both"/>
    </w:pPr>
    <w:rPr>
      <w:rFonts w:ascii="Times New Roman" w:hAnsi="Times New Roman"/>
      <w:kern w:val="0"/>
      <w:sz w:val="18"/>
      <w:szCs w:val="20"/>
      <w14:ligatures w14:val="none"/>
      <w14:stylisticSets/>
      <w14:cntxtAlts w14:val="0"/>
    </w:rPr>
  </w:style>
  <w:style w:type="character" w:customStyle="1" w:styleId="BodyTextIndentChar">
    <w:name w:val="Body Text Indent Char"/>
    <w:basedOn w:val="DefaultParagraphFont"/>
    <w:link w:val="BodyTextIndent"/>
    <w:rsid w:val="00BA21E3"/>
    <w:rPr>
      <w:sz w:val="18"/>
    </w:rPr>
  </w:style>
  <w:style w:type="character" w:styleId="CommentReference">
    <w:name w:val="annotation reference"/>
    <w:basedOn w:val="DefaultParagraphFont"/>
    <w:uiPriority w:val="99"/>
    <w:semiHidden/>
    <w:unhideWhenUsed/>
    <w:rsid w:val="00692F4D"/>
    <w:rPr>
      <w:sz w:val="16"/>
      <w:szCs w:val="16"/>
    </w:rPr>
  </w:style>
  <w:style w:type="paragraph" w:styleId="CommentText">
    <w:name w:val="annotation text"/>
    <w:basedOn w:val="Normal"/>
    <w:link w:val="CommentTextChar"/>
    <w:uiPriority w:val="99"/>
    <w:semiHidden/>
    <w:unhideWhenUsed/>
    <w:rsid w:val="00692F4D"/>
    <w:rPr>
      <w:sz w:val="20"/>
      <w:szCs w:val="20"/>
    </w:rPr>
  </w:style>
  <w:style w:type="character" w:customStyle="1" w:styleId="CommentTextChar">
    <w:name w:val="Comment Text Char"/>
    <w:basedOn w:val="DefaultParagraphFont"/>
    <w:link w:val="CommentText"/>
    <w:uiPriority w:val="99"/>
    <w:semiHidden/>
    <w:rsid w:val="00692F4D"/>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692F4D"/>
    <w:rPr>
      <w:b/>
      <w:bCs/>
    </w:rPr>
  </w:style>
  <w:style w:type="character" w:customStyle="1" w:styleId="CommentSubjectChar">
    <w:name w:val="Comment Subject Char"/>
    <w:basedOn w:val="CommentTextChar"/>
    <w:link w:val="CommentSubject"/>
    <w:uiPriority w:val="99"/>
    <w:semiHidden/>
    <w:rsid w:val="00692F4D"/>
    <w:rPr>
      <w:rFonts w:ascii="Garamond" w:hAnsi="Garamond"/>
      <w:b/>
      <w:bCs/>
      <w:kern w:val="20"/>
      <w14:ligatures w14:val="all"/>
      <w14:stylisticSets>
        <w14:styleSet w14:id="5"/>
      </w14:stylisticSets>
      <w14:cntxtAlts/>
    </w:rPr>
  </w:style>
  <w:style w:type="character" w:customStyle="1" w:styleId="UnresolvedMention">
    <w:name w:val="Unresolved Mention"/>
    <w:basedOn w:val="DefaultParagraphFont"/>
    <w:uiPriority w:val="99"/>
    <w:semiHidden/>
    <w:unhideWhenUsed/>
    <w:rsid w:val="00410822"/>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1D2"/>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9011D2"/>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9011D2"/>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9011D2"/>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9011D2"/>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9011D2"/>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011D2"/>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9011D2"/>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9011D2"/>
    <w:pPr>
      <w:ind w:left="720"/>
      <w:contextualSpacing/>
    </w:pPr>
  </w:style>
  <w:style w:type="paragraph" w:customStyle="1" w:styleId="PaperInfo">
    <w:name w:val="Paper_Info"/>
    <w:basedOn w:val="Normal"/>
    <w:link w:val="PaperInfoChar"/>
    <w:qFormat/>
    <w:rsid w:val="009011D2"/>
    <w:pPr>
      <w:tabs>
        <w:tab w:val="left" w:pos="2880"/>
      </w:tabs>
      <w:spacing w:after="60"/>
    </w:pPr>
  </w:style>
  <w:style w:type="character" w:customStyle="1" w:styleId="PaperInfoChar">
    <w:name w:val="Paper_Info Char"/>
    <w:basedOn w:val="DefaultParagraphFont"/>
    <w:link w:val="PaperInfo"/>
    <w:rsid w:val="009011D2"/>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9011D2"/>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9011D2"/>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9011D2"/>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9011D2"/>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9011D2"/>
    <w:pPr>
      <w:jc w:val="center"/>
    </w:pPr>
    <w:rPr>
      <w:sz w:val="36"/>
    </w:rPr>
  </w:style>
  <w:style w:type="character" w:customStyle="1" w:styleId="PaperTitleChar">
    <w:name w:val="Paper Title Char"/>
    <w:basedOn w:val="Heading1Char"/>
    <w:link w:val="PaperTitle"/>
    <w:rsid w:val="009011D2"/>
    <w:rPr>
      <w:rFonts w:ascii="Garamond" w:hAnsi="Garamond" w:cs="Arial"/>
      <w:b/>
      <w:bCs/>
      <w:smallCaps/>
      <w:kern w:val="32"/>
      <w:sz w:val="36"/>
      <w:szCs w:val="36"/>
      <w14:ligatures w14:val="all"/>
      <w14:stylisticSets>
        <w14:styleSet w14:id="5"/>
      </w14:stylisticSets>
      <w14:cntxtAlts/>
    </w:rPr>
  </w:style>
  <w:style w:type="paragraph" w:customStyle="1" w:styleId="Chais-normalbodytext">
    <w:name w:val="Chais-normal body text"/>
    <w:basedOn w:val="Normal"/>
    <w:rsid w:val="002C1E20"/>
    <w:pPr>
      <w:widowControl w:val="0"/>
      <w:adjustRightInd w:val="0"/>
      <w:spacing w:after="0" w:line="360" w:lineRule="auto"/>
      <w:jc w:val="both"/>
      <w:textAlignment w:val="baseline"/>
    </w:pPr>
    <w:rPr>
      <w:rFonts w:ascii="Times New Roman" w:hAnsi="Times New Roman" w:cs="Arial"/>
      <w:kern w:val="0"/>
      <w:szCs w:val="22"/>
      <w:lang w:bidi="he-IL"/>
      <w14:ligatures w14:val="none"/>
      <w14:stylisticSets/>
      <w14:cntxtAlts w14:val="0"/>
    </w:rPr>
  </w:style>
  <w:style w:type="paragraph" w:styleId="BodyTextIndent">
    <w:name w:val="Body Text Indent"/>
    <w:basedOn w:val="Normal"/>
    <w:link w:val="BodyTextIndentChar"/>
    <w:rsid w:val="00BA21E3"/>
    <w:pPr>
      <w:spacing w:after="0"/>
      <w:ind w:firstLine="360"/>
      <w:jc w:val="both"/>
    </w:pPr>
    <w:rPr>
      <w:rFonts w:ascii="Times New Roman" w:hAnsi="Times New Roman"/>
      <w:kern w:val="0"/>
      <w:sz w:val="18"/>
      <w:szCs w:val="20"/>
      <w14:ligatures w14:val="none"/>
      <w14:stylisticSets/>
      <w14:cntxtAlts w14:val="0"/>
    </w:rPr>
  </w:style>
  <w:style w:type="character" w:customStyle="1" w:styleId="BodyTextIndentChar">
    <w:name w:val="Body Text Indent Char"/>
    <w:basedOn w:val="DefaultParagraphFont"/>
    <w:link w:val="BodyTextIndent"/>
    <w:rsid w:val="00BA21E3"/>
    <w:rPr>
      <w:sz w:val="18"/>
    </w:rPr>
  </w:style>
  <w:style w:type="character" w:styleId="CommentReference">
    <w:name w:val="annotation reference"/>
    <w:basedOn w:val="DefaultParagraphFont"/>
    <w:uiPriority w:val="99"/>
    <w:semiHidden/>
    <w:unhideWhenUsed/>
    <w:rsid w:val="00692F4D"/>
    <w:rPr>
      <w:sz w:val="16"/>
      <w:szCs w:val="16"/>
    </w:rPr>
  </w:style>
  <w:style w:type="paragraph" w:styleId="CommentText">
    <w:name w:val="annotation text"/>
    <w:basedOn w:val="Normal"/>
    <w:link w:val="CommentTextChar"/>
    <w:uiPriority w:val="99"/>
    <w:semiHidden/>
    <w:unhideWhenUsed/>
    <w:rsid w:val="00692F4D"/>
    <w:rPr>
      <w:sz w:val="20"/>
      <w:szCs w:val="20"/>
    </w:rPr>
  </w:style>
  <w:style w:type="character" w:customStyle="1" w:styleId="CommentTextChar">
    <w:name w:val="Comment Text Char"/>
    <w:basedOn w:val="DefaultParagraphFont"/>
    <w:link w:val="CommentText"/>
    <w:uiPriority w:val="99"/>
    <w:semiHidden/>
    <w:rsid w:val="00692F4D"/>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692F4D"/>
    <w:rPr>
      <w:b/>
      <w:bCs/>
    </w:rPr>
  </w:style>
  <w:style w:type="character" w:customStyle="1" w:styleId="CommentSubjectChar">
    <w:name w:val="Comment Subject Char"/>
    <w:basedOn w:val="CommentTextChar"/>
    <w:link w:val="CommentSubject"/>
    <w:uiPriority w:val="99"/>
    <w:semiHidden/>
    <w:rsid w:val="00692F4D"/>
    <w:rPr>
      <w:rFonts w:ascii="Garamond" w:hAnsi="Garamond"/>
      <w:b/>
      <w:bCs/>
      <w:kern w:val="20"/>
      <w14:ligatures w14:val="all"/>
      <w14:stylisticSets>
        <w14:styleSet w14:id="5"/>
      </w14:stylisticSets>
      <w14:cntxtAlts/>
    </w:rPr>
  </w:style>
  <w:style w:type="character" w:customStyle="1" w:styleId="UnresolvedMention">
    <w:name w:val="Unresolved Mention"/>
    <w:basedOn w:val="DefaultParagraphFont"/>
    <w:uiPriority w:val="99"/>
    <w:semiHidden/>
    <w:unhideWhenUsed/>
    <w:rsid w:val="0041082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doi.org/10.5334/2012-18" TargetMode="External"/><Relationship Id="rId26" Type="http://schemas.openxmlformats.org/officeDocument/2006/relationships/hyperlink" Target="http://dx.doi.org/10.1145/2556325.2566239" TargetMode="External"/><Relationship Id="rId39" Type="http://schemas.openxmlformats.org/officeDocument/2006/relationships/hyperlink" Target="http://www.openu.ac.il/en/personalsites/NitzaGeri.aspx" TargetMode="External"/><Relationship Id="rId3" Type="http://schemas.openxmlformats.org/officeDocument/2006/relationships/styles" Target="styles.xml"/><Relationship Id="rId21" Type="http://schemas.openxmlformats.org/officeDocument/2006/relationships/hyperlink" Target="https://www.informingscience.org/Publications/1521" TargetMode="External"/><Relationship Id="rId34" Type="http://schemas.openxmlformats.org/officeDocument/2006/relationships/hyperlink" Target="http://linkresearchlab.org/PreparingDigitalUniversity.pdf" TargetMode="External"/><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informingscience.org/Publications/3728" TargetMode="External"/><Relationship Id="rId25" Type="http://schemas.openxmlformats.org/officeDocument/2006/relationships/hyperlink" Target="http://www.iiakm.org/ojakm/articles/2017/volume5_1/OJAKM_Volume5_1pp101-111.pdf" TargetMode="External"/><Relationship Id="rId33" Type="http://schemas.openxmlformats.org/officeDocument/2006/relationships/hyperlink" Target="https://telearn.archives-ouvertes.fr/hal-01156416/document" TargetMode="External"/><Relationship Id="rId38" Type="http://schemas.openxmlformats.org/officeDocument/2006/relationships/image" Target="media/image3.jpeg"/><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informingscience.org/Publications/425" TargetMode="External"/><Relationship Id="rId20" Type="http://schemas.openxmlformats.org/officeDocument/2006/relationships/hyperlink" Target="https://www.informingscience.org/Publications/1127" TargetMode="External"/><Relationship Id="rId29" Type="http://schemas.openxmlformats.org/officeDocument/2006/relationships/hyperlink" Target="http://epublications.bond.edu.au/cgi/viewcontent.cgi?article=1092&amp;context=tls" TargetMode="External"/><Relationship Id="rId41"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eniza@openu.ac.il" TargetMode="External"/><Relationship Id="rId24" Type="http://schemas.openxmlformats.org/officeDocument/2006/relationships/hyperlink" Target="http://proceedings.informingscience.org/InSITE2007/IISITv4p163-174Geri322.pdf" TargetMode="External"/><Relationship Id="rId32" Type="http://schemas.openxmlformats.org/officeDocument/2006/relationships/hyperlink" Target="http://er.educause.edu/articles/2011/9/penetrating-the-fog-analytics-in-learning-and-education" TargetMode="External"/><Relationship Id="rId37" Type="http://schemas.openxmlformats.org/officeDocument/2006/relationships/hyperlink" Target="http://www.ifets.info/download_pdf.php?j_id=68&amp;a_id=1603" TargetMode="External"/><Relationship Id="rId40" Type="http://schemas.openxmlformats.org/officeDocument/2006/relationships/image" Target="media/image4.png"/><Relationship Id="rId45"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www.informingscience.org/Publications/1712" TargetMode="External"/><Relationship Id="rId23" Type="http://schemas.openxmlformats.org/officeDocument/2006/relationships/hyperlink" Target="https://www.informingscience.org/Publications/1959" TargetMode="External"/><Relationship Id="rId28" Type="http://schemas.openxmlformats.org/officeDocument/2006/relationships/hyperlink" Target="http://dx.doi.org/10.1145/2556325.2566237" TargetMode="External"/><Relationship Id="rId36" Type="http://schemas.openxmlformats.org/officeDocument/2006/relationships/hyperlink" Target="http://firstmonday.org/ojs/index.php/fm/article/view/6168/4903" TargetMode="External"/><Relationship Id="rId49" Type="http://schemas.openxmlformats.org/officeDocument/2006/relationships/theme" Target="theme/theme1.xml"/><Relationship Id="rId10" Type="http://schemas.openxmlformats.org/officeDocument/2006/relationships/hyperlink" Target="mailto:amirwi@openu.ac.il" TargetMode="External"/><Relationship Id="rId19" Type="http://schemas.openxmlformats.org/officeDocument/2006/relationships/hyperlink" Target="http://dx.doi.org/10.1145/2723576.2723606" TargetMode="External"/><Relationship Id="rId31" Type="http://schemas.openxmlformats.org/officeDocument/2006/relationships/hyperlink" Target="https://www.informingscience.org/Publications/1730" TargetMode="External"/><Relationship Id="rId44"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nitzage@openu.ac.il" TargetMode="External"/><Relationship Id="rId14" Type="http://schemas.openxmlformats.org/officeDocument/2006/relationships/hyperlink" Target="http://files.eric.ed.gov/fulltext/EJ1051044.pdf" TargetMode="External"/><Relationship Id="rId22" Type="http://schemas.openxmlformats.org/officeDocument/2006/relationships/hyperlink" Target="https://www.informingscience.org/Publications/1629" TargetMode="External"/><Relationship Id="rId27" Type="http://schemas.openxmlformats.org/officeDocument/2006/relationships/hyperlink" Target="https://www.informingscience.org/Publications/73" TargetMode="External"/><Relationship Id="rId30" Type="http://schemas.openxmlformats.org/officeDocument/2006/relationships/hyperlink" Target="https://www.asee.org/public/conferences/56/papers/13527/download" TargetMode="External"/><Relationship Id="rId35" Type="http://schemas.openxmlformats.org/officeDocument/2006/relationships/hyperlink" Target="https://www.informingscience.org/Publications/393" TargetMode="External"/><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endnotes" Target="endnotes.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875"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6AD111-3950-4CF7-B155-597C9C083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6455</Words>
  <Characters>40659</Characters>
  <Application>Microsoft Office Word</Application>
  <DocSecurity>0</DocSecurity>
  <Lines>847</Lines>
  <Paragraphs>453</Paragraphs>
  <ScaleCrop>false</ScaleCrop>
  <HeadingPairs>
    <vt:vector size="2" baseType="variant">
      <vt:variant>
        <vt:lpstr>Title</vt:lpstr>
      </vt:variant>
      <vt:variant>
        <vt:i4>1</vt:i4>
      </vt:variant>
    </vt:vector>
  </HeadingPairs>
  <TitlesOfParts>
    <vt:vector size="1" baseType="lpstr">
      <vt:lpstr>A learning analytics approach for evaluating the impact of interactivity in online video lectures on the atten-tion span of students</vt:lpstr>
    </vt:vector>
  </TitlesOfParts>
  <Manager>Fay Sudweeks, Editor-in-Chief</Manager>
  <Company>Informing Science Institute</Company>
  <LinksUpToDate>false</LinksUpToDate>
  <CharactersWithSpaces>46661</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Learning Analytics Approach for Evaluating the Impact of Interactivity in Online Video Lectures on the Attention Span of Students </dc:title>
  <dc:creator>Nitza Geri, Amir Winer, Beni Zaks</dc:creator>
  <cp:keywords>online video lectures, interactive video, Massive Open Online Courses (MOOCs), distance learning, students’ attention span, learning analytics, atten-tion economy</cp:keywords>
  <cp:lastModifiedBy>bettyboyd</cp:lastModifiedBy>
  <cp:revision>5</cp:revision>
  <dcterms:created xsi:type="dcterms:W3CDTF">2017-12-23T03:56:00Z</dcterms:created>
  <dcterms:modified xsi:type="dcterms:W3CDTF">2017-12-25T19:25:00Z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https://doi.org/10.28945/3875</vt:lpwstr>
  </property>
  <property fmtid="{D5CDD505-2E9C-101B-9397-08002B2CF9AE}" pid="5" name="Journal Name">
    <vt:lpwstr>Interdisciplinary Journal of e-Skills and Life Long Learning</vt:lpwstr>
  </property>
</Properties>
</file>