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9EE6656" w14:textId="767CBB4C" w:rsidR="00103886" w:rsidRPr="009914FF" w:rsidRDefault="002B3468" w:rsidP="00633A76">
      <w:pPr>
        <w:pStyle w:val="PaperTitle"/>
        <w:rPr>
          <w:lang w:val="en-AU"/>
        </w:rPr>
      </w:pPr>
      <w:bookmarkStart w:id="0" w:name="OLE_LINK9"/>
      <w:bookmarkStart w:id="1" w:name="OLE_LINK10"/>
      <w:r w:rsidRPr="009914FF">
        <w:rPr>
          <w:lang w:val="en-AU"/>
        </w:rPr>
        <w:t xml:space="preserve">Work-Based Learning and Research for </w:t>
      </w:r>
      <w:r w:rsidR="00633A76" w:rsidRPr="009914FF">
        <w:rPr>
          <w:lang w:val="en-AU"/>
        </w:rPr>
        <w:br/>
      </w:r>
      <w:r w:rsidRPr="009914FF">
        <w:rPr>
          <w:lang w:val="en-AU"/>
        </w:rPr>
        <w:t xml:space="preserve">Mid-Career Professionals: </w:t>
      </w:r>
      <w:r w:rsidR="00633A76" w:rsidRPr="009914FF">
        <w:rPr>
          <w:lang w:val="en-AU"/>
        </w:rPr>
        <w:br/>
      </w:r>
      <w:r w:rsidRPr="009914FF">
        <w:rPr>
          <w:lang w:val="en-AU"/>
        </w:rPr>
        <w:t>Two Project Examples from Australia</w:t>
      </w:r>
    </w:p>
    <w:tbl>
      <w:tblPr>
        <w:tblW w:w="9108" w:type="dxa"/>
        <w:tblLook w:val="0600" w:firstRow="0" w:lastRow="0" w:firstColumn="0" w:lastColumn="0" w:noHBand="1" w:noVBand="1"/>
      </w:tblPr>
      <w:tblGrid>
        <w:gridCol w:w="2538"/>
        <w:gridCol w:w="3420"/>
        <w:gridCol w:w="3150"/>
      </w:tblGrid>
      <w:tr w:rsidR="00985C1A" w:rsidRPr="009914FF" w14:paraId="7E0E944E" w14:textId="77777777" w:rsidTr="00985C1A">
        <w:tc>
          <w:tcPr>
            <w:tcW w:w="2538" w:type="dxa"/>
            <w:hideMark/>
          </w:tcPr>
          <w:p w14:paraId="17EA5EDB" w14:textId="77777777" w:rsidR="00985C1A" w:rsidRPr="009914FF" w:rsidRDefault="00985C1A">
            <w:pPr>
              <w:pStyle w:val="PaperInfo"/>
              <w:tabs>
                <w:tab w:val="left" w:pos="720"/>
              </w:tabs>
              <w:suppressAutoHyphens/>
              <w:rPr>
                <w:lang w:val="en-AU"/>
              </w:rPr>
            </w:pPr>
            <w:bookmarkStart w:id="2" w:name="_Hlk502564634"/>
            <w:bookmarkStart w:id="3" w:name="OLE_LINK24"/>
            <w:bookmarkStart w:id="4" w:name="OLE_LINK25"/>
            <w:bookmarkStart w:id="5" w:name="OLE_LINK26"/>
            <w:bookmarkStart w:id="6" w:name="OLE_LINK27"/>
            <w:bookmarkStart w:id="7" w:name="OLE_LINK28"/>
            <w:bookmarkStart w:id="8" w:name="OLE_LINK29"/>
            <w:bookmarkStart w:id="9" w:name="OLE_LINK30"/>
            <w:r w:rsidRPr="009914FF">
              <w:rPr>
                <w:lang w:val="en-AU"/>
              </w:rPr>
              <w:t>Lee Fergusson*</w:t>
            </w:r>
          </w:p>
        </w:tc>
        <w:tc>
          <w:tcPr>
            <w:tcW w:w="3420" w:type="dxa"/>
            <w:hideMark/>
          </w:tcPr>
          <w:p w14:paraId="1545BF58" w14:textId="77777777" w:rsidR="00985C1A" w:rsidRPr="009914FF" w:rsidRDefault="00985C1A">
            <w:pPr>
              <w:pStyle w:val="PaperInfo"/>
              <w:tabs>
                <w:tab w:val="left" w:pos="720"/>
              </w:tabs>
              <w:rPr>
                <w:lang w:val="en-AU"/>
              </w:rPr>
            </w:pPr>
            <w:r w:rsidRPr="009914FF">
              <w:rPr>
                <w:lang w:val="en-AU"/>
              </w:rPr>
              <w:t>University of Southern Queensland, Australia</w:t>
            </w:r>
          </w:p>
        </w:tc>
        <w:tc>
          <w:tcPr>
            <w:tcW w:w="3150" w:type="dxa"/>
            <w:hideMark/>
          </w:tcPr>
          <w:p w14:paraId="2FCA46E5" w14:textId="77777777" w:rsidR="00985C1A" w:rsidRPr="009914FF" w:rsidRDefault="00733E58">
            <w:pPr>
              <w:pStyle w:val="PaperInfo"/>
              <w:tabs>
                <w:tab w:val="left" w:pos="720"/>
              </w:tabs>
              <w:rPr>
                <w:lang w:val="en-AU"/>
              </w:rPr>
            </w:pPr>
            <w:hyperlink r:id="rId8" w:history="1">
              <w:r w:rsidR="00985C1A" w:rsidRPr="009914FF">
                <w:rPr>
                  <w:rStyle w:val="Hyperlink"/>
                  <w:lang w:val="en-AU"/>
                </w:rPr>
                <w:t>Lee.Fergusson@usq.edu.au</w:t>
              </w:r>
            </w:hyperlink>
            <w:r w:rsidR="00985C1A" w:rsidRPr="009914FF">
              <w:rPr>
                <w:lang w:val="en-AU"/>
              </w:rPr>
              <w:t xml:space="preserve"> </w:t>
            </w:r>
          </w:p>
        </w:tc>
      </w:tr>
      <w:tr w:rsidR="00985C1A" w:rsidRPr="009914FF" w14:paraId="1B82DFE0" w14:textId="77777777" w:rsidTr="00985C1A">
        <w:tc>
          <w:tcPr>
            <w:tcW w:w="2538" w:type="dxa"/>
            <w:hideMark/>
          </w:tcPr>
          <w:p w14:paraId="105C81BB" w14:textId="77777777" w:rsidR="00985C1A" w:rsidRPr="009914FF" w:rsidRDefault="00985C1A">
            <w:pPr>
              <w:pStyle w:val="PaperInfo"/>
              <w:tabs>
                <w:tab w:val="left" w:pos="720"/>
              </w:tabs>
              <w:rPr>
                <w:lang w:val="en-AU"/>
              </w:rPr>
            </w:pPr>
            <w:r w:rsidRPr="009914FF">
              <w:rPr>
                <w:lang w:val="en-AU"/>
              </w:rPr>
              <w:t>Tim Allred</w:t>
            </w:r>
          </w:p>
        </w:tc>
        <w:tc>
          <w:tcPr>
            <w:tcW w:w="3420" w:type="dxa"/>
            <w:hideMark/>
          </w:tcPr>
          <w:p w14:paraId="47E98D1E" w14:textId="77777777" w:rsidR="00985C1A" w:rsidRPr="009914FF" w:rsidRDefault="00985C1A">
            <w:pPr>
              <w:pStyle w:val="PaperInfo"/>
              <w:tabs>
                <w:tab w:val="left" w:pos="720"/>
              </w:tabs>
              <w:rPr>
                <w:lang w:val="en-AU"/>
              </w:rPr>
            </w:pPr>
            <w:r w:rsidRPr="009914FF">
              <w:rPr>
                <w:lang w:val="en-AU"/>
              </w:rPr>
              <w:t xml:space="preserve">University of Southern Queensland, Australia </w:t>
            </w:r>
          </w:p>
        </w:tc>
        <w:tc>
          <w:tcPr>
            <w:tcW w:w="3150" w:type="dxa"/>
            <w:hideMark/>
          </w:tcPr>
          <w:p w14:paraId="65D79BDA" w14:textId="77777777" w:rsidR="00985C1A" w:rsidRPr="009914FF" w:rsidRDefault="00733E58">
            <w:pPr>
              <w:pStyle w:val="PaperInfo"/>
              <w:tabs>
                <w:tab w:val="left" w:pos="720"/>
              </w:tabs>
              <w:rPr>
                <w:lang w:val="en-AU"/>
              </w:rPr>
            </w:pPr>
            <w:hyperlink r:id="rId9" w:history="1">
              <w:r w:rsidR="00985C1A" w:rsidRPr="009914FF">
                <w:rPr>
                  <w:rStyle w:val="Hyperlink"/>
                  <w:lang w:val="en-AU"/>
                </w:rPr>
                <w:t>U1088270@umail.usq.edu.au</w:t>
              </w:r>
            </w:hyperlink>
            <w:r w:rsidR="00985C1A" w:rsidRPr="009914FF">
              <w:rPr>
                <w:rStyle w:val="rwrro"/>
                <w:lang w:val="en-AU"/>
              </w:rPr>
              <w:t xml:space="preserve"> </w:t>
            </w:r>
          </w:p>
        </w:tc>
      </w:tr>
      <w:tr w:rsidR="00985C1A" w:rsidRPr="009914FF" w14:paraId="2E57F559" w14:textId="77777777" w:rsidTr="00985C1A">
        <w:tc>
          <w:tcPr>
            <w:tcW w:w="2538" w:type="dxa"/>
            <w:hideMark/>
          </w:tcPr>
          <w:p w14:paraId="06D35A83" w14:textId="77777777" w:rsidR="00985C1A" w:rsidRPr="009914FF" w:rsidRDefault="00985C1A">
            <w:pPr>
              <w:pStyle w:val="PaperInfo"/>
              <w:tabs>
                <w:tab w:val="left" w:pos="720"/>
              </w:tabs>
              <w:rPr>
                <w:lang w:val="en-AU"/>
              </w:rPr>
            </w:pPr>
            <w:r w:rsidRPr="009914FF">
              <w:rPr>
                <w:lang w:val="en-AU"/>
              </w:rPr>
              <w:t>Troy Dux</w:t>
            </w:r>
          </w:p>
        </w:tc>
        <w:tc>
          <w:tcPr>
            <w:tcW w:w="3420" w:type="dxa"/>
            <w:hideMark/>
          </w:tcPr>
          <w:p w14:paraId="754407A9" w14:textId="77777777" w:rsidR="00985C1A" w:rsidRPr="009914FF" w:rsidRDefault="00985C1A">
            <w:pPr>
              <w:pStyle w:val="PaperInfo"/>
              <w:tabs>
                <w:tab w:val="left" w:pos="720"/>
              </w:tabs>
              <w:rPr>
                <w:lang w:val="en-AU"/>
              </w:rPr>
            </w:pPr>
            <w:r w:rsidRPr="009914FF">
              <w:rPr>
                <w:lang w:val="en-AU"/>
              </w:rPr>
              <w:t>University of Southern Queensland, Australia</w:t>
            </w:r>
          </w:p>
        </w:tc>
        <w:tc>
          <w:tcPr>
            <w:tcW w:w="3150" w:type="dxa"/>
            <w:hideMark/>
          </w:tcPr>
          <w:p w14:paraId="4DE6E7D0" w14:textId="77777777" w:rsidR="00985C1A" w:rsidRPr="009914FF" w:rsidRDefault="00733E58">
            <w:pPr>
              <w:pStyle w:val="PaperInfo"/>
              <w:tabs>
                <w:tab w:val="left" w:pos="720"/>
              </w:tabs>
              <w:rPr>
                <w:rStyle w:val="rwrro"/>
                <w:lang w:val="en-AU"/>
              </w:rPr>
            </w:pPr>
            <w:hyperlink r:id="rId10" w:history="1">
              <w:r w:rsidR="00985C1A" w:rsidRPr="009914FF">
                <w:rPr>
                  <w:rStyle w:val="Hyperlink"/>
                  <w:lang w:val="en-AU"/>
                </w:rPr>
                <w:t>Troy.Dux@usq.edu.au</w:t>
              </w:r>
            </w:hyperlink>
            <w:r w:rsidR="00985C1A" w:rsidRPr="009914FF">
              <w:rPr>
                <w:lang w:val="en-AU"/>
              </w:rPr>
              <w:t xml:space="preserve"> </w:t>
            </w:r>
          </w:p>
        </w:tc>
      </w:tr>
      <w:tr w:rsidR="00985C1A" w:rsidRPr="009914FF" w14:paraId="60CE6B6D" w14:textId="77777777" w:rsidTr="00985C1A">
        <w:tc>
          <w:tcPr>
            <w:tcW w:w="2538" w:type="dxa"/>
          </w:tcPr>
          <w:p w14:paraId="75B36A16" w14:textId="01FC6041" w:rsidR="00985C1A" w:rsidRPr="009914FF" w:rsidRDefault="0041525F">
            <w:pPr>
              <w:pStyle w:val="PaperInfo"/>
              <w:tabs>
                <w:tab w:val="left" w:pos="720"/>
              </w:tabs>
              <w:rPr>
                <w:lang w:val="en-AU"/>
              </w:rPr>
            </w:pPr>
            <w:r>
              <w:t>Hugo Muianga</w:t>
            </w:r>
          </w:p>
        </w:tc>
        <w:tc>
          <w:tcPr>
            <w:tcW w:w="3420" w:type="dxa"/>
          </w:tcPr>
          <w:p w14:paraId="7EF9B1F1" w14:textId="2BBF1DCF" w:rsidR="00985C1A" w:rsidRPr="009914FF" w:rsidRDefault="00985C1A">
            <w:pPr>
              <w:pStyle w:val="PaperInfo"/>
              <w:tabs>
                <w:tab w:val="left" w:pos="720"/>
              </w:tabs>
              <w:rPr>
                <w:lang w:val="en-AU"/>
              </w:rPr>
            </w:pPr>
            <w:r w:rsidRPr="009914FF">
              <w:rPr>
                <w:lang w:val="en-AU"/>
              </w:rPr>
              <w:t>University of Southern Queensland, Australia</w:t>
            </w:r>
          </w:p>
        </w:tc>
        <w:tc>
          <w:tcPr>
            <w:tcW w:w="3150" w:type="dxa"/>
          </w:tcPr>
          <w:p w14:paraId="4C2C7697" w14:textId="4BA236FF" w:rsidR="00985C1A" w:rsidRPr="009914FF" w:rsidRDefault="00733E58">
            <w:pPr>
              <w:pStyle w:val="PaperInfo"/>
              <w:tabs>
                <w:tab w:val="left" w:pos="720"/>
              </w:tabs>
              <w:rPr>
                <w:lang w:val="en-AU"/>
              </w:rPr>
            </w:pPr>
            <w:hyperlink r:id="rId11" w:history="1">
              <w:r w:rsidR="00985C1A" w:rsidRPr="009914FF">
                <w:rPr>
                  <w:rStyle w:val="Hyperlink"/>
                  <w:lang w:val="en-AU"/>
                </w:rPr>
                <w:t>hugomiguel12@gmail.com</w:t>
              </w:r>
            </w:hyperlink>
            <w:r w:rsidR="00985C1A" w:rsidRPr="009914FF">
              <w:rPr>
                <w:lang w:val="en-AU"/>
              </w:rPr>
              <w:t xml:space="preserve"> </w:t>
            </w:r>
          </w:p>
        </w:tc>
      </w:tr>
    </w:tbl>
    <w:bookmarkEnd w:id="2"/>
    <w:p w14:paraId="517DCB80" w14:textId="77777777" w:rsidR="00145B34" w:rsidRPr="009914FF" w:rsidRDefault="00DB3FF2" w:rsidP="00C527A5">
      <w:pPr>
        <w:pStyle w:val="PaperInfo"/>
        <w:rPr>
          <w:lang w:val="en-AU"/>
        </w:rPr>
      </w:pPr>
      <w:r w:rsidRPr="009914FF">
        <w:rPr>
          <w:lang w:val="en-AU"/>
        </w:rPr>
        <w:t>* Corresponding author</w:t>
      </w:r>
    </w:p>
    <w:bookmarkEnd w:id="3"/>
    <w:bookmarkEnd w:id="4"/>
    <w:bookmarkEnd w:id="5"/>
    <w:p w14:paraId="069BA5C4" w14:textId="77777777" w:rsidR="00145B34" w:rsidRPr="009914FF" w:rsidRDefault="00C03B2C" w:rsidP="00AD1AA5">
      <w:pPr>
        <w:pStyle w:val="Heading1"/>
        <w:rPr>
          <w:lang w:val="en-AU"/>
        </w:rPr>
      </w:pPr>
      <w:r w:rsidRPr="009914FF">
        <w:rPr>
          <w:lang w:val="en-AU"/>
        </w:rPr>
        <w:t>Abstract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06"/>
        <w:gridCol w:w="7050"/>
      </w:tblGrid>
      <w:tr w:rsidR="00FA6E83" w:rsidRPr="009914FF" w14:paraId="6E426B33" w14:textId="77777777" w:rsidTr="00DB3FF2">
        <w:tc>
          <w:tcPr>
            <w:tcW w:w="0" w:type="auto"/>
          </w:tcPr>
          <w:p w14:paraId="1C32F2BF" w14:textId="77777777" w:rsidR="00FA6E83" w:rsidRPr="009914FF" w:rsidRDefault="00FA6E83" w:rsidP="00D11727">
            <w:pPr>
              <w:pStyle w:val="PaperInfo"/>
              <w:tabs>
                <w:tab w:val="clear" w:pos="2880"/>
              </w:tabs>
              <w:rPr>
                <w:lang w:val="en-AU"/>
              </w:rPr>
            </w:pPr>
            <w:r w:rsidRPr="009914FF">
              <w:rPr>
                <w:lang w:val="en-AU"/>
              </w:rPr>
              <w:t>Aim/Purpose</w:t>
            </w:r>
          </w:p>
        </w:tc>
        <w:tc>
          <w:tcPr>
            <w:tcW w:w="7207" w:type="dxa"/>
          </w:tcPr>
          <w:p w14:paraId="6997591C" w14:textId="20B9A925" w:rsidR="00FA6E83" w:rsidRPr="009914FF" w:rsidRDefault="009E7ECB" w:rsidP="00D11727">
            <w:pPr>
              <w:pStyle w:val="PaperInfo"/>
              <w:tabs>
                <w:tab w:val="clear" w:pos="2880"/>
              </w:tabs>
              <w:rPr>
                <w:lang w:val="en-AU"/>
              </w:rPr>
            </w:pPr>
            <w:r w:rsidRPr="009914FF">
              <w:rPr>
                <w:lang w:val="en-AU"/>
              </w:rPr>
              <w:t>Most research on work-based learning and research relates to theory, including perspectives, principles and curricula, but few studies provide contemporary examples of work-based projects, particularly in the Australian context; this paper aims to address that limitation.</w:t>
            </w:r>
          </w:p>
        </w:tc>
      </w:tr>
      <w:tr w:rsidR="00FA6E83" w:rsidRPr="009914FF" w14:paraId="334CD3FA" w14:textId="77777777" w:rsidTr="00DB3FF2">
        <w:tc>
          <w:tcPr>
            <w:tcW w:w="0" w:type="auto"/>
          </w:tcPr>
          <w:p w14:paraId="0517702D" w14:textId="77777777" w:rsidR="00FA6E83" w:rsidRPr="009914FF" w:rsidRDefault="00FA6E83" w:rsidP="00D11727">
            <w:pPr>
              <w:pStyle w:val="PaperInfo"/>
              <w:tabs>
                <w:tab w:val="clear" w:pos="2880"/>
              </w:tabs>
              <w:rPr>
                <w:lang w:val="en-AU"/>
              </w:rPr>
            </w:pPr>
            <w:r w:rsidRPr="009914FF">
              <w:rPr>
                <w:lang w:val="en-AU"/>
              </w:rPr>
              <w:t>Background</w:t>
            </w:r>
          </w:p>
        </w:tc>
        <w:tc>
          <w:tcPr>
            <w:tcW w:w="7207" w:type="dxa"/>
          </w:tcPr>
          <w:p w14:paraId="6F373082" w14:textId="7F11C5BE" w:rsidR="00FA6E83" w:rsidRPr="009914FF" w:rsidRDefault="009E7ECB" w:rsidP="00D11727">
            <w:pPr>
              <w:pStyle w:val="PaperInfo"/>
              <w:tabs>
                <w:tab w:val="clear" w:pos="2880"/>
              </w:tabs>
              <w:rPr>
                <w:lang w:val="en-AU"/>
              </w:rPr>
            </w:pPr>
            <w:r w:rsidRPr="009914FF">
              <w:rPr>
                <w:lang w:val="en-AU"/>
              </w:rPr>
              <w:t xml:space="preserve">The Professional Studies Program at University of Southern Queensland is dedicated to </w:t>
            </w:r>
            <w:r w:rsidR="00935EC5" w:rsidRPr="009914FF">
              <w:rPr>
                <w:lang w:val="en-AU"/>
              </w:rPr>
              <w:t xml:space="preserve">offering advanced practice professionals the opportunity to self-direct organizational and work-based research projects to solve real-world workplace problems; two such examples </w:t>
            </w:r>
            <w:r w:rsidR="001B2C8B" w:rsidRPr="009914FF">
              <w:rPr>
                <w:lang w:val="en-AU"/>
              </w:rPr>
              <w:t>in</w:t>
            </w:r>
            <w:r w:rsidR="00935EC5" w:rsidRPr="009914FF">
              <w:rPr>
                <w:lang w:val="en-AU"/>
              </w:rPr>
              <w:t xml:space="preserve"> the Australian context are provided by this paper.</w:t>
            </w:r>
            <w:r w:rsidR="00FA6E83" w:rsidRPr="009914FF">
              <w:rPr>
                <w:lang w:val="en-AU"/>
              </w:rPr>
              <w:t xml:space="preserve"> </w:t>
            </w:r>
          </w:p>
        </w:tc>
      </w:tr>
      <w:tr w:rsidR="00FA6E83" w:rsidRPr="009914FF" w14:paraId="76848910" w14:textId="77777777" w:rsidTr="00DB3FF2">
        <w:tc>
          <w:tcPr>
            <w:tcW w:w="0" w:type="auto"/>
          </w:tcPr>
          <w:p w14:paraId="256CF543" w14:textId="77777777" w:rsidR="00FA6E83" w:rsidRPr="009914FF" w:rsidRDefault="00FA6E83" w:rsidP="00D11727">
            <w:pPr>
              <w:pStyle w:val="PaperInfo"/>
              <w:tabs>
                <w:tab w:val="clear" w:pos="2880"/>
              </w:tabs>
              <w:rPr>
                <w:lang w:val="en-AU"/>
              </w:rPr>
            </w:pPr>
            <w:r w:rsidRPr="009914FF">
              <w:rPr>
                <w:lang w:val="en-AU"/>
              </w:rPr>
              <w:t>Methodology</w:t>
            </w:r>
          </w:p>
        </w:tc>
        <w:tc>
          <w:tcPr>
            <w:tcW w:w="7207" w:type="dxa"/>
          </w:tcPr>
          <w:p w14:paraId="6009E434" w14:textId="35F1CA5B" w:rsidR="00FA6E83" w:rsidRPr="009914FF" w:rsidRDefault="00935EC5" w:rsidP="009914FF">
            <w:pPr>
              <w:pStyle w:val="PaperInfo"/>
              <w:tabs>
                <w:tab w:val="clear" w:pos="2880"/>
              </w:tabs>
              <w:rPr>
                <w:lang w:val="en-AU"/>
              </w:rPr>
            </w:pPr>
            <w:r w:rsidRPr="009914FF">
              <w:rPr>
                <w:lang w:val="en-AU"/>
              </w:rPr>
              <w:t xml:space="preserve">The paper employs a descriptive approach to analyzing these two work-based research projects and describes the mixed methods used by each researcher. </w:t>
            </w:r>
          </w:p>
        </w:tc>
      </w:tr>
      <w:tr w:rsidR="00FA6E83" w:rsidRPr="009914FF" w14:paraId="3A32FB75" w14:textId="77777777" w:rsidTr="00DB3FF2">
        <w:tc>
          <w:tcPr>
            <w:tcW w:w="0" w:type="auto"/>
          </w:tcPr>
          <w:p w14:paraId="558B1369" w14:textId="77777777" w:rsidR="00FA6E83" w:rsidRPr="009914FF" w:rsidRDefault="00FA6E83" w:rsidP="00D11727">
            <w:pPr>
              <w:pStyle w:val="PaperInfo"/>
              <w:tabs>
                <w:tab w:val="clear" w:pos="2880"/>
              </w:tabs>
              <w:rPr>
                <w:lang w:val="en-AU"/>
              </w:rPr>
            </w:pPr>
            <w:r w:rsidRPr="009914FF">
              <w:rPr>
                <w:lang w:val="en-AU"/>
              </w:rPr>
              <w:t>Contribution</w:t>
            </w:r>
          </w:p>
        </w:tc>
        <w:tc>
          <w:tcPr>
            <w:tcW w:w="7207" w:type="dxa"/>
          </w:tcPr>
          <w:p w14:paraId="537492DD" w14:textId="14600A30" w:rsidR="00FA6E83" w:rsidRPr="009914FF" w:rsidRDefault="000C3CDE" w:rsidP="009914FF">
            <w:pPr>
              <w:pStyle w:val="PaperInfo"/>
              <w:tabs>
                <w:tab w:val="clear" w:pos="2880"/>
              </w:tabs>
              <w:rPr>
                <w:lang w:val="en-AU"/>
              </w:rPr>
            </w:pPr>
            <w:r w:rsidRPr="009914FF">
              <w:rPr>
                <w:lang w:val="en-AU"/>
              </w:rPr>
              <w:t xml:space="preserve">The paper provides examples of work-based research in </w:t>
            </w:r>
            <w:r w:rsidR="009914FF" w:rsidRPr="009914FF">
              <w:rPr>
                <w:lang w:val="en-AU"/>
              </w:rPr>
              <w:t>(</w:t>
            </w:r>
            <w:r w:rsidRPr="009914FF">
              <w:rPr>
                <w:lang w:val="en-AU"/>
              </w:rPr>
              <w:t>a) health, safety</w:t>
            </w:r>
            <w:r w:rsidR="009914FF" w:rsidRPr="009914FF">
              <w:rPr>
                <w:lang w:val="en-AU"/>
              </w:rPr>
              <w:t>,</w:t>
            </w:r>
            <w:r w:rsidRPr="009914FF">
              <w:rPr>
                <w:lang w:val="en-AU"/>
              </w:rPr>
              <w:t xml:space="preserve"> and wellness leadership and </w:t>
            </w:r>
            <w:r w:rsidR="001B2C8B" w:rsidRPr="009914FF">
              <w:rPr>
                <w:lang w:val="en-AU"/>
              </w:rPr>
              <w:t>its</w:t>
            </w:r>
            <w:r w:rsidRPr="009914FF">
              <w:rPr>
                <w:lang w:val="en-AU"/>
              </w:rPr>
              <w:t xml:space="preserve"> relation to corporate performance</w:t>
            </w:r>
            <w:r w:rsidR="00E11A9D" w:rsidRPr="009914FF">
              <w:rPr>
                <w:lang w:val="en-AU"/>
              </w:rPr>
              <w:t>;</w:t>
            </w:r>
            <w:r w:rsidRPr="009914FF">
              <w:rPr>
                <w:lang w:val="en-AU"/>
              </w:rPr>
              <w:t xml:space="preserve"> and </w:t>
            </w:r>
            <w:r w:rsidR="009914FF" w:rsidRPr="009914FF">
              <w:rPr>
                <w:lang w:val="en-AU"/>
              </w:rPr>
              <w:t>(</w:t>
            </w:r>
            <w:r w:rsidRPr="009914FF">
              <w:rPr>
                <w:lang w:val="en-AU"/>
              </w:rPr>
              <w:t>b) investig</w:t>
            </w:r>
            <w:r w:rsidRPr="009914FF">
              <w:rPr>
                <w:lang w:val="en-AU"/>
              </w:rPr>
              <w:t>a</w:t>
            </w:r>
            <w:r w:rsidRPr="009914FF">
              <w:rPr>
                <w:lang w:val="en-AU"/>
              </w:rPr>
              <w:t>tor identity in the Australian Public Service; neither topic has been examined</w:t>
            </w:r>
            <w:r w:rsidR="00E11A9D" w:rsidRPr="009914FF">
              <w:rPr>
                <w:lang w:val="en-AU"/>
              </w:rPr>
              <w:t xml:space="preserve"> before</w:t>
            </w:r>
            <w:r w:rsidRPr="009914FF">
              <w:rPr>
                <w:lang w:val="en-AU"/>
              </w:rPr>
              <w:t xml:space="preserve"> in Australia and little, if anything, is empirically known about these to</w:t>
            </w:r>
            <w:r w:rsidRPr="009914FF">
              <w:rPr>
                <w:lang w:val="en-AU"/>
              </w:rPr>
              <w:t>p</w:t>
            </w:r>
            <w:r w:rsidRPr="009914FF">
              <w:rPr>
                <w:lang w:val="en-AU"/>
              </w:rPr>
              <w:t>ics internationally.</w:t>
            </w:r>
          </w:p>
        </w:tc>
      </w:tr>
      <w:tr w:rsidR="00FA6E83" w:rsidRPr="009914FF" w14:paraId="6DAD642D" w14:textId="77777777" w:rsidTr="00C0514C">
        <w:trPr>
          <w:cantSplit/>
        </w:trPr>
        <w:tc>
          <w:tcPr>
            <w:tcW w:w="0" w:type="auto"/>
          </w:tcPr>
          <w:p w14:paraId="50E582CE" w14:textId="77777777" w:rsidR="00FA6E83" w:rsidRPr="009914FF" w:rsidRDefault="00FA6E83" w:rsidP="00D11727">
            <w:pPr>
              <w:pStyle w:val="PaperInfo"/>
              <w:tabs>
                <w:tab w:val="clear" w:pos="2880"/>
              </w:tabs>
              <w:rPr>
                <w:lang w:val="en-AU"/>
              </w:rPr>
            </w:pPr>
            <w:r w:rsidRPr="009914FF">
              <w:rPr>
                <w:lang w:val="en-AU"/>
              </w:rPr>
              <w:lastRenderedPageBreak/>
              <w:t>Findings</w:t>
            </w:r>
          </w:p>
        </w:tc>
        <w:tc>
          <w:tcPr>
            <w:tcW w:w="7207" w:type="dxa"/>
          </w:tcPr>
          <w:p w14:paraId="0FD807BC" w14:textId="4373996C" w:rsidR="00FA6E83" w:rsidRPr="009914FF" w:rsidRDefault="00E11A9D" w:rsidP="00D11727">
            <w:pPr>
              <w:pStyle w:val="PaperInfo"/>
              <w:tabs>
                <w:tab w:val="clear" w:pos="2880"/>
              </w:tabs>
              <w:rPr>
                <w:lang w:val="en-AU"/>
              </w:rPr>
            </w:pPr>
            <w:r w:rsidRPr="009914FF">
              <w:rPr>
                <w:lang w:val="en-AU"/>
              </w:rPr>
              <w:t>The paper presents the expected outcomes for each project, including discu</w:t>
            </w:r>
            <w:r w:rsidRPr="009914FF">
              <w:rPr>
                <w:lang w:val="en-AU"/>
              </w:rPr>
              <w:t>s</w:t>
            </w:r>
            <w:r w:rsidRPr="009914FF">
              <w:rPr>
                <w:lang w:val="en-AU"/>
              </w:rPr>
              <w:t>sion of the ‘triple dividend’ of personal, organizational</w:t>
            </w:r>
            <w:r w:rsidR="009914FF" w:rsidRPr="009914FF">
              <w:rPr>
                <w:lang w:val="en-AU"/>
              </w:rPr>
              <w:t>,</w:t>
            </w:r>
            <w:r w:rsidRPr="009914FF">
              <w:rPr>
                <w:lang w:val="en-AU"/>
              </w:rPr>
              <w:t xml:space="preserve"> and practice domain benefits; </w:t>
            </w:r>
            <w:r w:rsidR="001B2C8B" w:rsidRPr="009914FF">
              <w:rPr>
                <w:lang w:val="en-AU"/>
              </w:rPr>
              <w:t>as</w:t>
            </w:r>
            <w:r w:rsidRPr="009914FF">
              <w:rPr>
                <w:lang w:val="en-AU"/>
              </w:rPr>
              <w:t xml:space="preserve"> importantly, the paper presents </w:t>
            </w:r>
            <w:r w:rsidRPr="009914FF">
              <w:rPr>
                <w:rFonts w:cs="Arial"/>
                <w:szCs w:val="22"/>
                <w:lang w:val="en-AU"/>
              </w:rPr>
              <w:t>statements of workplace problems, needs and opportunities, status of the practice domain, background and prior learning of the researchers, learning objectives, work-based research in the pra</w:t>
            </w:r>
            <w:r w:rsidRPr="009914FF">
              <w:rPr>
                <w:rFonts w:cs="Arial"/>
                <w:szCs w:val="22"/>
                <w:lang w:val="en-AU"/>
              </w:rPr>
              <w:t>c</w:t>
            </w:r>
            <w:r w:rsidRPr="009914FF">
              <w:rPr>
                <w:rFonts w:cs="Arial"/>
                <w:szCs w:val="22"/>
                <w:lang w:val="en-AU"/>
              </w:rPr>
              <w:t xml:space="preserve">tice domain, and lessons learned from research </w:t>
            </w:r>
            <w:r w:rsidR="001B2C8B" w:rsidRPr="009914FF">
              <w:rPr>
                <w:rFonts w:cs="Arial"/>
                <w:szCs w:val="22"/>
                <w:lang w:val="en-AU"/>
              </w:rPr>
              <w:t xml:space="preserve">which </w:t>
            </w:r>
            <w:r w:rsidRPr="009914FF">
              <w:rPr>
                <w:rFonts w:cs="Arial"/>
                <w:szCs w:val="22"/>
                <w:lang w:val="en-AU"/>
              </w:rPr>
              <w:t>can be integrated into a structured framework of advanced practice.</w:t>
            </w:r>
          </w:p>
        </w:tc>
      </w:tr>
      <w:tr w:rsidR="00FA6E83" w:rsidRPr="009914FF" w14:paraId="1CF72F5E" w14:textId="77777777" w:rsidTr="00DB3FF2">
        <w:tc>
          <w:tcPr>
            <w:tcW w:w="0" w:type="auto"/>
          </w:tcPr>
          <w:p w14:paraId="2FE90AFC" w14:textId="77777777" w:rsidR="00FA6E83" w:rsidRPr="009914FF" w:rsidRDefault="00FA6E83" w:rsidP="00D11727">
            <w:pPr>
              <w:pStyle w:val="PaperInfo"/>
              <w:tabs>
                <w:tab w:val="clear" w:pos="2880"/>
              </w:tabs>
              <w:rPr>
                <w:lang w:val="en-AU"/>
              </w:rPr>
            </w:pPr>
            <w:r w:rsidRPr="009914FF">
              <w:rPr>
                <w:lang w:val="en-AU"/>
              </w:rPr>
              <w:t>Recommendation</w:t>
            </w:r>
            <w:r w:rsidR="00807F51" w:rsidRPr="009914FF">
              <w:rPr>
                <w:lang w:val="en-AU"/>
              </w:rPr>
              <w:t>s</w:t>
            </w:r>
            <w:r w:rsidRPr="009914FF">
              <w:rPr>
                <w:lang w:val="en-AU"/>
              </w:rPr>
              <w:t xml:space="preserve"> </w:t>
            </w:r>
            <w:r w:rsidRPr="009914FF">
              <w:rPr>
                <w:lang w:val="en-AU"/>
              </w:rPr>
              <w:br/>
              <w:t>for Practitioners</w:t>
            </w:r>
          </w:p>
        </w:tc>
        <w:tc>
          <w:tcPr>
            <w:tcW w:w="7207" w:type="dxa"/>
          </w:tcPr>
          <w:p w14:paraId="1A572A1C" w14:textId="545D65E1" w:rsidR="00FA6E83" w:rsidRPr="009914FF" w:rsidRDefault="00E11A9D" w:rsidP="00D11727">
            <w:pPr>
              <w:pStyle w:val="PaperInfo"/>
              <w:tabs>
                <w:tab w:val="clear" w:pos="2880"/>
              </w:tabs>
              <w:rPr>
                <w:lang w:val="en-AU"/>
              </w:rPr>
            </w:pPr>
            <w:r w:rsidRPr="009914FF">
              <w:rPr>
                <w:lang w:val="en-AU"/>
              </w:rPr>
              <w:t xml:space="preserve">This is a preliminary study of two work-based research projects in Australia; as these and other real-world projects are completed, further </w:t>
            </w:r>
            <w:r w:rsidR="00195695" w:rsidRPr="009914FF">
              <w:rPr>
                <w:lang w:val="en-AU"/>
              </w:rPr>
              <w:t xml:space="preserve">systematic and </w:t>
            </w:r>
            <w:r w:rsidR="009914FF" w:rsidRPr="009914FF">
              <w:rPr>
                <w:lang w:val="en-AU"/>
              </w:rPr>
              <w:t>rigo</w:t>
            </w:r>
            <w:r w:rsidR="009914FF" w:rsidRPr="009914FF">
              <w:rPr>
                <w:lang w:val="en-AU"/>
              </w:rPr>
              <w:t>r</w:t>
            </w:r>
            <w:r w:rsidR="009914FF" w:rsidRPr="009914FF">
              <w:rPr>
                <w:lang w:val="en-AU"/>
              </w:rPr>
              <w:t>ous</w:t>
            </w:r>
            <w:r w:rsidR="00195695" w:rsidRPr="009914FF">
              <w:rPr>
                <w:lang w:val="en-AU"/>
              </w:rPr>
              <w:t xml:space="preserve"> </w:t>
            </w:r>
            <w:r w:rsidRPr="009914FF">
              <w:rPr>
                <w:lang w:val="en-AU"/>
              </w:rPr>
              <w:t>report</w:t>
            </w:r>
            <w:r w:rsidR="00195695" w:rsidRPr="009914FF">
              <w:rPr>
                <w:lang w:val="en-AU"/>
              </w:rPr>
              <w:t>s</w:t>
            </w:r>
            <w:r w:rsidRPr="009914FF">
              <w:rPr>
                <w:lang w:val="en-AU"/>
              </w:rPr>
              <w:t xml:space="preserve"> to the international </w:t>
            </w:r>
            <w:r w:rsidR="001B2C8B" w:rsidRPr="009914FF">
              <w:rPr>
                <w:lang w:val="en-AU"/>
              </w:rPr>
              <w:t xml:space="preserve">educational </w:t>
            </w:r>
            <w:r w:rsidRPr="009914FF">
              <w:rPr>
                <w:lang w:val="en-AU"/>
              </w:rPr>
              <w:t>community will reveal the granula</w:t>
            </w:r>
            <w:r w:rsidRPr="009914FF">
              <w:rPr>
                <w:lang w:val="en-AU"/>
              </w:rPr>
              <w:t>t</w:t>
            </w:r>
            <w:r w:rsidRPr="009914FF">
              <w:rPr>
                <w:lang w:val="en-AU"/>
              </w:rPr>
              <w:t xml:space="preserve">ed value of conducting </w:t>
            </w:r>
            <w:r w:rsidR="00195695" w:rsidRPr="009914FF">
              <w:rPr>
                <w:lang w:val="en-AU"/>
              </w:rPr>
              <w:t xml:space="preserve">projects designed to change organisations and </w:t>
            </w:r>
            <w:r w:rsidR="001B2C8B" w:rsidRPr="009914FF">
              <w:rPr>
                <w:lang w:val="en-AU"/>
              </w:rPr>
              <w:t>concor</w:t>
            </w:r>
            <w:r w:rsidR="001B2C8B" w:rsidRPr="009914FF">
              <w:rPr>
                <w:lang w:val="en-AU"/>
              </w:rPr>
              <w:t>d</w:t>
            </w:r>
            <w:r w:rsidR="001B2C8B" w:rsidRPr="009914FF">
              <w:rPr>
                <w:lang w:val="en-AU"/>
              </w:rPr>
              <w:t xml:space="preserve">ant </w:t>
            </w:r>
            <w:r w:rsidR="00195695" w:rsidRPr="009914FF">
              <w:rPr>
                <w:lang w:val="en-AU"/>
              </w:rPr>
              <w:t>practice domains.</w:t>
            </w:r>
            <w:r w:rsidRPr="009914FF">
              <w:rPr>
                <w:lang w:val="en-AU"/>
              </w:rPr>
              <w:t xml:space="preserve">  </w:t>
            </w:r>
          </w:p>
        </w:tc>
      </w:tr>
      <w:tr w:rsidR="00FA6E83" w:rsidRPr="009914FF" w14:paraId="4780F6BA" w14:textId="77777777" w:rsidTr="00DB3FF2">
        <w:tc>
          <w:tcPr>
            <w:tcW w:w="0" w:type="auto"/>
          </w:tcPr>
          <w:p w14:paraId="51E0EFA8" w14:textId="77777777" w:rsidR="00FA6E83" w:rsidRPr="009914FF" w:rsidRDefault="00FA6E83" w:rsidP="00D11727">
            <w:pPr>
              <w:pStyle w:val="PaperInfo"/>
              <w:tabs>
                <w:tab w:val="clear" w:pos="2880"/>
              </w:tabs>
              <w:rPr>
                <w:lang w:val="en-AU"/>
              </w:rPr>
            </w:pPr>
            <w:r w:rsidRPr="009914FF">
              <w:rPr>
                <w:lang w:val="en-AU"/>
              </w:rPr>
              <w:t xml:space="preserve">Recommendation </w:t>
            </w:r>
            <w:r w:rsidRPr="009914FF">
              <w:rPr>
                <w:lang w:val="en-AU"/>
              </w:rPr>
              <w:br/>
              <w:t xml:space="preserve">for Researchers </w:t>
            </w:r>
          </w:p>
        </w:tc>
        <w:tc>
          <w:tcPr>
            <w:tcW w:w="7207" w:type="dxa"/>
          </w:tcPr>
          <w:p w14:paraId="3D56D6F3" w14:textId="6F352218" w:rsidR="00FA6E83" w:rsidRPr="009914FF" w:rsidRDefault="00195695" w:rsidP="009914FF">
            <w:pPr>
              <w:pStyle w:val="PaperInfo"/>
              <w:tabs>
                <w:tab w:val="clear" w:pos="2880"/>
              </w:tabs>
              <w:rPr>
                <w:lang w:val="en-AU"/>
              </w:rPr>
            </w:pPr>
            <w:r w:rsidRPr="009914FF">
              <w:rPr>
                <w:rFonts w:cs="Arial"/>
                <w:szCs w:val="22"/>
                <w:lang w:val="en-AU"/>
              </w:rPr>
              <w:t>While introducing the basic elements of research method</w:t>
            </w:r>
            <w:r w:rsidR="001B2C8B" w:rsidRPr="009914FF">
              <w:rPr>
                <w:rFonts w:cs="Arial"/>
                <w:szCs w:val="22"/>
                <w:lang w:val="en-AU"/>
              </w:rPr>
              <w:t>s</w:t>
            </w:r>
            <w:r w:rsidRPr="009914FF">
              <w:rPr>
                <w:rFonts w:cs="Arial"/>
                <w:szCs w:val="22"/>
                <w:lang w:val="en-AU"/>
              </w:rPr>
              <w:t xml:space="preserve"> and expected ou</w:t>
            </w:r>
            <w:r w:rsidRPr="009914FF">
              <w:rPr>
                <w:rFonts w:cs="Arial"/>
                <w:szCs w:val="22"/>
                <w:lang w:val="en-AU"/>
              </w:rPr>
              <w:t>t</w:t>
            </w:r>
            <w:r w:rsidRPr="009914FF">
              <w:rPr>
                <w:rFonts w:cs="Arial"/>
                <w:szCs w:val="22"/>
                <w:lang w:val="en-AU"/>
              </w:rPr>
              <w:t xml:space="preserve">comes of work-based projects, examples in this paper give </w:t>
            </w:r>
            <w:r w:rsidR="009914FF" w:rsidRPr="009914FF">
              <w:rPr>
                <w:rFonts w:cs="Arial"/>
                <w:szCs w:val="22"/>
                <w:lang w:val="en-AU"/>
              </w:rPr>
              <w:t xml:space="preserve">only </w:t>
            </w:r>
            <w:r w:rsidRPr="009914FF">
              <w:rPr>
                <w:rFonts w:cs="Arial"/>
                <w:szCs w:val="22"/>
                <w:lang w:val="en-AU"/>
              </w:rPr>
              <w:t>a glimpse into the possible longer-term contributions such research can make to workplaces in Australia</w:t>
            </w:r>
            <w:r w:rsidR="00A30079" w:rsidRPr="009914FF">
              <w:rPr>
                <w:rFonts w:cs="Arial"/>
                <w:szCs w:val="22"/>
                <w:lang w:val="en-AU"/>
              </w:rPr>
              <w:t>. Researchers</w:t>
            </w:r>
            <w:r w:rsidR="001B2C8B" w:rsidRPr="009914FF">
              <w:rPr>
                <w:rFonts w:cs="Arial"/>
                <w:szCs w:val="22"/>
                <w:lang w:val="en-AU"/>
              </w:rPr>
              <w:t>,</w:t>
            </w:r>
            <w:r w:rsidR="00A30079" w:rsidRPr="009914FF">
              <w:rPr>
                <w:rFonts w:cs="Arial"/>
                <w:szCs w:val="22"/>
                <w:lang w:val="en-AU"/>
              </w:rPr>
              <w:t xml:space="preserve"> as a consequence</w:t>
            </w:r>
            <w:r w:rsidR="001B2C8B" w:rsidRPr="009914FF">
              <w:rPr>
                <w:rFonts w:cs="Arial"/>
                <w:szCs w:val="22"/>
                <w:lang w:val="en-AU"/>
              </w:rPr>
              <w:t>,</w:t>
            </w:r>
            <w:r w:rsidR="00A30079" w:rsidRPr="009914FF">
              <w:rPr>
                <w:rFonts w:cs="Arial"/>
                <w:szCs w:val="22"/>
                <w:lang w:val="en-AU"/>
              </w:rPr>
              <w:t xml:space="preserve"> need to better understand the relatio</w:t>
            </w:r>
            <w:r w:rsidR="00A30079" w:rsidRPr="009914FF">
              <w:rPr>
                <w:rFonts w:cs="Arial"/>
                <w:szCs w:val="22"/>
                <w:lang w:val="en-AU"/>
              </w:rPr>
              <w:t>n</w:t>
            </w:r>
            <w:r w:rsidR="001B2C8B" w:rsidRPr="009914FF">
              <w:rPr>
                <w:rFonts w:cs="Arial"/>
                <w:szCs w:val="22"/>
                <w:lang w:val="en-AU"/>
              </w:rPr>
              <w:t>ship</w:t>
            </w:r>
            <w:r w:rsidR="00A30079" w:rsidRPr="009914FF">
              <w:rPr>
                <w:rFonts w:cs="Arial"/>
                <w:szCs w:val="22"/>
                <w:lang w:val="en-AU"/>
              </w:rPr>
              <w:t xml:space="preserve"> between practice domains, research as a valuable investigative tool in wor</w:t>
            </w:r>
            <w:r w:rsidR="00A30079" w:rsidRPr="009914FF">
              <w:rPr>
                <w:rFonts w:cs="Arial"/>
                <w:szCs w:val="22"/>
                <w:lang w:val="en-AU"/>
              </w:rPr>
              <w:t>k</w:t>
            </w:r>
            <w:r w:rsidR="00A30079" w:rsidRPr="009914FF">
              <w:rPr>
                <w:rFonts w:cs="Arial"/>
                <w:szCs w:val="22"/>
                <w:lang w:val="en-AU"/>
              </w:rPr>
              <w:t xml:space="preserve">places, and </w:t>
            </w:r>
            <w:r w:rsidR="005C7E5B" w:rsidRPr="009914FF">
              <w:rPr>
                <w:rFonts w:cs="Arial"/>
                <w:szCs w:val="22"/>
                <w:lang w:val="en-AU"/>
              </w:rPr>
              <w:t>organizational and social outcomes.</w:t>
            </w:r>
          </w:p>
        </w:tc>
      </w:tr>
      <w:tr w:rsidR="00FA6E83" w:rsidRPr="009914FF" w14:paraId="36C4175E" w14:textId="77777777" w:rsidTr="00DB3FF2">
        <w:tc>
          <w:tcPr>
            <w:tcW w:w="0" w:type="auto"/>
          </w:tcPr>
          <w:p w14:paraId="39861E3B" w14:textId="77777777" w:rsidR="00FA6E83" w:rsidRPr="009914FF" w:rsidRDefault="00ED1338" w:rsidP="00D11727">
            <w:pPr>
              <w:pStyle w:val="PaperInfo"/>
              <w:tabs>
                <w:tab w:val="clear" w:pos="2880"/>
              </w:tabs>
              <w:rPr>
                <w:lang w:val="en-AU"/>
              </w:rPr>
            </w:pPr>
            <w:r w:rsidRPr="009914FF">
              <w:rPr>
                <w:lang w:val="en-AU"/>
              </w:rPr>
              <w:t>Impact</w:t>
            </w:r>
            <w:r w:rsidR="00807F51" w:rsidRPr="009914FF">
              <w:rPr>
                <w:lang w:val="en-AU"/>
              </w:rPr>
              <w:t xml:space="preserve"> on Society</w:t>
            </w:r>
          </w:p>
        </w:tc>
        <w:tc>
          <w:tcPr>
            <w:tcW w:w="7207" w:type="dxa"/>
          </w:tcPr>
          <w:p w14:paraId="69427D0C" w14:textId="5EBB8A6B" w:rsidR="00FA6E83" w:rsidRPr="009914FF" w:rsidRDefault="00195695" w:rsidP="00D11727">
            <w:pPr>
              <w:pStyle w:val="PaperInfo"/>
              <w:tabs>
                <w:tab w:val="clear" w:pos="2880"/>
              </w:tabs>
              <w:rPr>
                <w:lang w:val="en-AU"/>
              </w:rPr>
            </w:pPr>
            <w:r w:rsidRPr="009914FF">
              <w:rPr>
                <w:lang w:val="en-AU"/>
              </w:rPr>
              <w:t>Work-based learning and research have been developed to not only meet the complex and changing demands of the global workforce but have been impl</w:t>
            </w:r>
            <w:r w:rsidRPr="009914FF">
              <w:rPr>
                <w:lang w:val="en-AU"/>
              </w:rPr>
              <w:t>e</w:t>
            </w:r>
            <w:r w:rsidRPr="009914FF">
              <w:rPr>
                <w:lang w:val="en-AU"/>
              </w:rPr>
              <w:t>mented to address real-world organizational problems for the benefit of society</w:t>
            </w:r>
            <w:r w:rsidR="001B2C8B" w:rsidRPr="009914FF">
              <w:rPr>
                <w:lang w:val="en-AU"/>
              </w:rPr>
              <w:t>; t</w:t>
            </w:r>
            <w:r w:rsidRPr="009914FF">
              <w:rPr>
                <w:lang w:val="en-AU"/>
              </w:rPr>
              <w:t>his paper provides two examples where such benefit may occur.</w:t>
            </w:r>
          </w:p>
        </w:tc>
      </w:tr>
      <w:tr w:rsidR="00FA6E83" w:rsidRPr="009914FF" w14:paraId="666885B2" w14:textId="77777777" w:rsidTr="00DB3FF2">
        <w:tc>
          <w:tcPr>
            <w:tcW w:w="0" w:type="auto"/>
          </w:tcPr>
          <w:p w14:paraId="1BC13B1B" w14:textId="77777777" w:rsidR="00FA6E83" w:rsidRPr="009914FF" w:rsidRDefault="00FA6E83" w:rsidP="00D11727">
            <w:pPr>
              <w:pStyle w:val="PaperInfo"/>
              <w:tabs>
                <w:tab w:val="clear" w:pos="2880"/>
              </w:tabs>
              <w:rPr>
                <w:lang w:val="en-AU"/>
              </w:rPr>
            </w:pPr>
            <w:r w:rsidRPr="009914FF">
              <w:rPr>
                <w:lang w:val="en-AU"/>
              </w:rPr>
              <w:t>Future Research</w:t>
            </w:r>
          </w:p>
        </w:tc>
        <w:tc>
          <w:tcPr>
            <w:tcW w:w="7207" w:type="dxa"/>
          </w:tcPr>
          <w:p w14:paraId="5F0538FF" w14:textId="65AC6D07" w:rsidR="00FA6E83" w:rsidRPr="009914FF" w:rsidRDefault="00195695" w:rsidP="00D11727">
            <w:pPr>
              <w:pStyle w:val="PaperInfo"/>
              <w:tabs>
                <w:tab w:val="clear" w:pos="2880"/>
              </w:tabs>
              <w:rPr>
                <w:szCs w:val="22"/>
                <w:lang w:val="en-AU"/>
              </w:rPr>
            </w:pPr>
            <w:r w:rsidRPr="009914FF">
              <w:rPr>
                <w:rFonts w:cs="Arial"/>
                <w:szCs w:val="22"/>
                <w:lang w:val="en-AU"/>
              </w:rPr>
              <w:t>Future research should focus on the investigation of triple</w:t>
            </w:r>
            <w:r w:rsidR="00A30079" w:rsidRPr="009914FF">
              <w:rPr>
                <w:rFonts w:cs="Arial"/>
                <w:szCs w:val="22"/>
                <w:lang w:val="en-AU"/>
              </w:rPr>
              <w:t>-</w:t>
            </w:r>
            <w:r w:rsidRPr="009914FF">
              <w:rPr>
                <w:rFonts w:cs="Arial"/>
                <w:szCs w:val="22"/>
                <w:lang w:val="en-AU"/>
              </w:rPr>
              <w:t>dividend outcomes and whether they are sustainable over the longer term.</w:t>
            </w:r>
          </w:p>
        </w:tc>
      </w:tr>
      <w:tr w:rsidR="00FA6E83" w:rsidRPr="009914FF" w14:paraId="42A6C510" w14:textId="77777777" w:rsidTr="00DB3FF2">
        <w:tc>
          <w:tcPr>
            <w:tcW w:w="0" w:type="auto"/>
          </w:tcPr>
          <w:p w14:paraId="52DDEF8E" w14:textId="77777777" w:rsidR="00FA6E83" w:rsidRPr="009914FF" w:rsidRDefault="00FA6E83" w:rsidP="00D11727">
            <w:pPr>
              <w:pStyle w:val="PaperInfo"/>
              <w:tabs>
                <w:tab w:val="clear" w:pos="2880"/>
              </w:tabs>
              <w:rPr>
                <w:lang w:val="en-AU"/>
              </w:rPr>
            </w:pPr>
            <w:r w:rsidRPr="009914FF">
              <w:rPr>
                <w:lang w:val="en-AU"/>
              </w:rPr>
              <w:t>Keywords</w:t>
            </w:r>
          </w:p>
        </w:tc>
        <w:tc>
          <w:tcPr>
            <w:tcW w:w="7207" w:type="dxa"/>
          </w:tcPr>
          <w:p w14:paraId="273BF806" w14:textId="5BA8BA41" w:rsidR="00FA6E83" w:rsidRPr="009914FF" w:rsidRDefault="00704843" w:rsidP="00D11727">
            <w:pPr>
              <w:pStyle w:val="PaperInfo"/>
              <w:tabs>
                <w:tab w:val="clear" w:pos="2880"/>
              </w:tabs>
              <w:rPr>
                <w:szCs w:val="22"/>
                <w:lang w:val="en-AU"/>
              </w:rPr>
            </w:pPr>
            <w:r>
              <w:rPr>
                <w:rFonts w:cs="Arial"/>
                <w:szCs w:val="22"/>
                <w:lang w:val="en-AU"/>
              </w:rPr>
              <w:t>a</w:t>
            </w:r>
            <w:r w:rsidR="002B3468" w:rsidRPr="009914FF">
              <w:rPr>
                <w:rFonts w:cs="Arial"/>
                <w:szCs w:val="22"/>
                <w:lang w:val="en-AU"/>
              </w:rPr>
              <w:t>dvanced practice professional, work-based learning, work-based research, lea</w:t>
            </w:r>
            <w:r w:rsidR="002B3468" w:rsidRPr="009914FF">
              <w:rPr>
                <w:rFonts w:cs="Arial"/>
                <w:szCs w:val="22"/>
                <w:lang w:val="en-AU"/>
              </w:rPr>
              <w:t>d</w:t>
            </w:r>
            <w:r w:rsidR="002B3468" w:rsidRPr="009914FF">
              <w:rPr>
                <w:rFonts w:cs="Arial"/>
                <w:szCs w:val="22"/>
                <w:lang w:val="en-AU"/>
              </w:rPr>
              <w:t>ership, safety, investigation, identity</w:t>
            </w:r>
          </w:p>
        </w:tc>
      </w:tr>
      <w:bookmarkEnd w:id="0"/>
      <w:bookmarkEnd w:id="1"/>
      <w:bookmarkEnd w:id="6"/>
      <w:bookmarkEnd w:id="7"/>
      <w:bookmarkEnd w:id="8"/>
      <w:bookmarkEnd w:id="9"/>
    </w:tbl>
    <w:p w14:paraId="4C420EF6" w14:textId="77777777" w:rsidR="00A30FFA" w:rsidRPr="009914FF" w:rsidRDefault="00A30FFA" w:rsidP="00A30FFA">
      <w:pPr>
        <w:autoSpaceDE w:val="0"/>
        <w:autoSpaceDN w:val="0"/>
        <w:adjustRightInd w:val="0"/>
        <w:spacing w:after="0"/>
        <w:rPr>
          <w:noProof/>
          <w:lang w:val="en-AU"/>
        </w:rPr>
      </w:pPr>
    </w:p>
    <w:p w14:paraId="1D44CD35" w14:textId="77777777" w:rsidR="00A30FFA" w:rsidRPr="009914FF" w:rsidRDefault="00A30FFA" w:rsidP="00A30FFA">
      <w:pPr>
        <w:pStyle w:val="Heading1"/>
        <w:rPr>
          <w:noProof/>
          <w:lang w:val="en-AU"/>
        </w:rPr>
      </w:pPr>
      <w:r w:rsidRPr="009914FF">
        <w:rPr>
          <w:lang w:val="en-AU"/>
        </w:rPr>
        <w:t>Introduction</w:t>
      </w:r>
    </w:p>
    <w:p w14:paraId="3B392130" w14:textId="02FAAF6E" w:rsidR="001C6470" w:rsidRPr="009914FF" w:rsidRDefault="00A30FFA" w:rsidP="00704843">
      <w:pPr>
        <w:rPr>
          <w:lang w:val="en-AU"/>
        </w:rPr>
      </w:pPr>
      <w:r w:rsidRPr="009914FF">
        <w:rPr>
          <w:lang w:val="en-AU"/>
        </w:rPr>
        <w:t xml:space="preserve">In this paper we introduce two </w:t>
      </w:r>
      <w:r w:rsidR="007031A5" w:rsidRPr="009914FF">
        <w:rPr>
          <w:lang w:val="en-AU"/>
        </w:rPr>
        <w:t xml:space="preserve">work-based research </w:t>
      </w:r>
      <w:r w:rsidRPr="009914FF">
        <w:rPr>
          <w:lang w:val="en-AU"/>
        </w:rPr>
        <w:t>projects currently being conducted by mid-career professionals in the contexts of advanced practice professional</w:t>
      </w:r>
      <w:r w:rsidR="00385BEB" w:rsidRPr="009914FF">
        <w:rPr>
          <w:lang w:val="en-AU"/>
        </w:rPr>
        <w:t>ism</w:t>
      </w:r>
      <w:r w:rsidR="006770FA" w:rsidRPr="009914FF">
        <w:rPr>
          <w:lang w:val="en-AU"/>
        </w:rPr>
        <w:t>,</w:t>
      </w:r>
      <w:r w:rsidRPr="009914FF">
        <w:rPr>
          <w:lang w:val="en-AU"/>
        </w:rPr>
        <w:t xml:space="preserve"> in order to provide co</w:t>
      </w:r>
      <w:r w:rsidRPr="009914FF">
        <w:rPr>
          <w:lang w:val="en-AU"/>
        </w:rPr>
        <w:t>n</w:t>
      </w:r>
      <w:r w:rsidRPr="009914FF">
        <w:rPr>
          <w:lang w:val="en-AU"/>
        </w:rPr>
        <w:t>crete examples of work-based learning</w:t>
      </w:r>
      <w:r w:rsidR="007031A5" w:rsidRPr="009914FF">
        <w:rPr>
          <w:lang w:val="en-AU"/>
        </w:rPr>
        <w:t xml:space="preserve"> (WBL) in Australia</w:t>
      </w:r>
      <w:r w:rsidRPr="009914FF">
        <w:rPr>
          <w:lang w:val="en-AU"/>
        </w:rPr>
        <w:t>, with a focus on research methods, ou</w:t>
      </w:r>
      <w:r w:rsidRPr="009914FF">
        <w:rPr>
          <w:lang w:val="en-AU"/>
        </w:rPr>
        <w:t>t</w:t>
      </w:r>
      <w:r w:rsidRPr="009914FF">
        <w:rPr>
          <w:lang w:val="en-AU"/>
        </w:rPr>
        <w:t>comes</w:t>
      </w:r>
      <w:r w:rsidR="005B3376">
        <w:rPr>
          <w:lang w:val="en-AU"/>
        </w:rPr>
        <w:t>,</w:t>
      </w:r>
      <w:r w:rsidRPr="009914FF">
        <w:rPr>
          <w:lang w:val="en-AU"/>
        </w:rPr>
        <w:t xml:space="preserve"> and deliverables as practiced in</w:t>
      </w:r>
      <w:r w:rsidR="007031A5" w:rsidRPr="009914FF">
        <w:rPr>
          <w:lang w:val="en-AU"/>
        </w:rPr>
        <w:t xml:space="preserve"> the University of Southern Queensland’s Professional Studies Program (USQPSP)</w:t>
      </w:r>
      <w:r w:rsidRPr="009914FF">
        <w:rPr>
          <w:lang w:val="en-AU"/>
        </w:rPr>
        <w:t>.</w:t>
      </w:r>
      <w:r w:rsidR="0076716F" w:rsidRPr="009914FF">
        <w:rPr>
          <w:lang w:val="en-AU"/>
        </w:rPr>
        <w:t xml:space="preserve"> </w:t>
      </w:r>
    </w:p>
    <w:p w14:paraId="25F8B6BC" w14:textId="3F1A8578" w:rsidR="00303ADF" w:rsidRPr="009914FF" w:rsidRDefault="00A30FFA" w:rsidP="00704843">
      <w:pPr>
        <w:rPr>
          <w:lang w:val="en-AU"/>
        </w:rPr>
      </w:pPr>
      <w:r w:rsidRPr="009914FF">
        <w:rPr>
          <w:lang w:val="en-AU"/>
        </w:rPr>
        <w:t>Project One considers safety leadership and its impact on the performance of Australian companies, including the status of authentic leadership and health, safety</w:t>
      </w:r>
      <w:r w:rsidR="00284647">
        <w:rPr>
          <w:lang w:val="en-AU"/>
        </w:rPr>
        <w:t>,</w:t>
      </w:r>
      <w:r w:rsidRPr="009914FF">
        <w:rPr>
          <w:lang w:val="en-AU"/>
        </w:rPr>
        <w:t xml:space="preserve"> and well-being in the workplace and their </w:t>
      </w:r>
      <w:r w:rsidR="0076716F" w:rsidRPr="009914FF">
        <w:rPr>
          <w:lang w:val="en-AU"/>
        </w:rPr>
        <w:t xml:space="preserve">combined </w:t>
      </w:r>
      <w:r w:rsidRPr="009914FF">
        <w:rPr>
          <w:lang w:val="en-AU"/>
        </w:rPr>
        <w:t xml:space="preserve">relation to corporate culture. </w:t>
      </w:r>
      <w:r w:rsidR="001C6470" w:rsidRPr="009914FF">
        <w:rPr>
          <w:lang w:val="en-AU"/>
        </w:rPr>
        <w:t>Therefore, a practice-based project is being undertaken to provide an understanding of the effectiveness of safety leadership within an organisation, as well as develop a framework for leaders to promote a culture of health, safety</w:t>
      </w:r>
      <w:r w:rsidR="00284647">
        <w:rPr>
          <w:lang w:val="en-AU"/>
        </w:rPr>
        <w:t>,</w:t>
      </w:r>
      <w:r w:rsidR="001C6470" w:rsidRPr="009914FF">
        <w:rPr>
          <w:lang w:val="en-AU"/>
        </w:rPr>
        <w:t xml:space="preserve"> and well-being to improv</w:t>
      </w:r>
      <w:r w:rsidR="006B01E5" w:rsidRPr="009914FF">
        <w:rPr>
          <w:lang w:val="en-AU"/>
        </w:rPr>
        <w:t xml:space="preserve">e </w:t>
      </w:r>
      <w:r w:rsidR="001C6470" w:rsidRPr="009914FF">
        <w:rPr>
          <w:lang w:val="en-AU"/>
        </w:rPr>
        <w:t>company performance as determined by a variety of quantitative and qualitative metrics.</w:t>
      </w:r>
      <w:r w:rsidR="00D80E8D" w:rsidRPr="009914FF">
        <w:rPr>
          <w:lang w:val="en-AU"/>
        </w:rPr>
        <w:t xml:space="preserve"> </w:t>
      </w:r>
      <w:r w:rsidRPr="009914FF">
        <w:rPr>
          <w:lang w:val="en-AU"/>
        </w:rPr>
        <w:t>Project Two summarises the professional identity of investigators within the Australian Public Service, with an emphasis on definitions of investigation and competency, and how these relate to professional ident</w:t>
      </w:r>
      <w:r w:rsidRPr="009914FF">
        <w:rPr>
          <w:lang w:val="en-AU"/>
        </w:rPr>
        <w:t>i</w:t>
      </w:r>
      <w:r w:rsidRPr="009914FF">
        <w:rPr>
          <w:lang w:val="en-AU"/>
        </w:rPr>
        <w:t xml:space="preserve">ty. </w:t>
      </w:r>
      <w:r w:rsidR="00D80E8D" w:rsidRPr="009914FF">
        <w:rPr>
          <w:lang w:val="en-AU"/>
        </w:rPr>
        <w:t xml:space="preserve">The project </w:t>
      </w:r>
      <w:r w:rsidR="006B01E5" w:rsidRPr="009914FF">
        <w:rPr>
          <w:lang w:val="en-AU"/>
        </w:rPr>
        <w:t>is</w:t>
      </w:r>
      <w:r w:rsidR="00D80E8D" w:rsidRPr="009914FF">
        <w:rPr>
          <w:lang w:val="en-AU"/>
        </w:rPr>
        <w:t xml:space="preserve"> evaluat</w:t>
      </w:r>
      <w:r w:rsidR="006B01E5" w:rsidRPr="009914FF">
        <w:rPr>
          <w:lang w:val="en-AU"/>
        </w:rPr>
        <w:t>ing</w:t>
      </w:r>
      <w:r w:rsidR="00D80E8D" w:rsidRPr="009914FF">
        <w:rPr>
          <w:lang w:val="en-AU"/>
        </w:rPr>
        <w:t xml:space="preserve"> current competency and training paradigms for investigators</w:t>
      </w:r>
      <w:r w:rsidR="00284647">
        <w:rPr>
          <w:lang w:val="en-AU"/>
        </w:rPr>
        <w:t>,</w:t>
      </w:r>
      <w:r w:rsidR="00D80E8D" w:rsidRPr="009914FF">
        <w:rPr>
          <w:lang w:val="en-AU"/>
        </w:rPr>
        <w:t xml:space="preserve"> resulting in a competency-based framework designed to help articulate the professional identification of invest</w:t>
      </w:r>
      <w:r w:rsidR="00D80E8D" w:rsidRPr="009914FF">
        <w:rPr>
          <w:lang w:val="en-AU"/>
        </w:rPr>
        <w:t>i</w:t>
      </w:r>
      <w:r w:rsidR="00D80E8D" w:rsidRPr="009914FF">
        <w:rPr>
          <w:lang w:val="en-AU"/>
        </w:rPr>
        <w:t xml:space="preserve">gators. </w:t>
      </w:r>
      <w:r w:rsidR="006B01E5" w:rsidRPr="009914FF">
        <w:rPr>
          <w:lang w:val="en-AU"/>
        </w:rPr>
        <w:t>D</w:t>
      </w:r>
      <w:r w:rsidRPr="009914FF">
        <w:rPr>
          <w:lang w:val="en-AU"/>
        </w:rPr>
        <w:t xml:space="preserve">escriptions </w:t>
      </w:r>
      <w:r w:rsidR="00D80E8D" w:rsidRPr="009914FF">
        <w:rPr>
          <w:lang w:val="en-AU"/>
        </w:rPr>
        <w:t xml:space="preserve">for both </w:t>
      </w:r>
      <w:r w:rsidR="006B01E5" w:rsidRPr="009914FF">
        <w:rPr>
          <w:lang w:val="en-AU"/>
        </w:rPr>
        <w:t xml:space="preserve">projects </w:t>
      </w:r>
      <w:r w:rsidRPr="009914FF">
        <w:rPr>
          <w:lang w:val="en-AU"/>
        </w:rPr>
        <w:t>include background and prior learning of the researchers and lessons learned from work-based research.</w:t>
      </w:r>
    </w:p>
    <w:p w14:paraId="7B406AD2" w14:textId="369D8A35" w:rsidR="007031A5" w:rsidRPr="009914FF" w:rsidRDefault="00A30FFA" w:rsidP="00704843">
      <w:pPr>
        <w:rPr>
          <w:lang w:val="en-AU"/>
        </w:rPr>
      </w:pPr>
      <w:r w:rsidRPr="009914FF">
        <w:rPr>
          <w:lang w:val="en-AU"/>
        </w:rPr>
        <w:t xml:space="preserve">We have separately considered the relation between </w:t>
      </w:r>
      <w:r w:rsidR="007031A5" w:rsidRPr="009914FF">
        <w:rPr>
          <w:lang w:val="en-AU"/>
        </w:rPr>
        <w:t>WBL</w:t>
      </w:r>
      <w:r w:rsidRPr="009914FF">
        <w:rPr>
          <w:lang w:val="en-AU"/>
        </w:rPr>
        <w:t xml:space="preserve"> and work-based research</w:t>
      </w:r>
      <w:r w:rsidR="00D11727" w:rsidRPr="009914FF">
        <w:rPr>
          <w:lang w:val="en-AU"/>
        </w:rPr>
        <w:t xml:space="preserve"> (Fergusson</w:t>
      </w:r>
      <w:r w:rsidR="00B167C2">
        <w:rPr>
          <w:lang w:val="en-AU"/>
        </w:rPr>
        <w:t>,</w:t>
      </w:r>
      <w:r w:rsidR="00D11727" w:rsidRPr="009914FF">
        <w:rPr>
          <w:lang w:val="en-AU"/>
        </w:rPr>
        <w:t xml:space="preserve"> </w:t>
      </w:r>
      <w:r w:rsidR="00B167C2" w:rsidRPr="00B167C2">
        <w:t>Allred, &amp; Dux</w:t>
      </w:r>
      <w:r w:rsidR="00D11727" w:rsidRPr="009914FF">
        <w:rPr>
          <w:lang w:val="en-AU"/>
        </w:rPr>
        <w:t>, 2018)</w:t>
      </w:r>
      <w:r w:rsidRPr="009914FF">
        <w:rPr>
          <w:lang w:val="en-AU"/>
        </w:rPr>
        <w:t xml:space="preserve"> and explained how each is fostered in the USQPSP for mid-career professio</w:t>
      </w:r>
      <w:r w:rsidRPr="009914FF">
        <w:rPr>
          <w:lang w:val="en-AU"/>
        </w:rPr>
        <w:t>n</w:t>
      </w:r>
      <w:r w:rsidRPr="009914FF">
        <w:rPr>
          <w:lang w:val="en-AU"/>
        </w:rPr>
        <w:lastRenderedPageBreak/>
        <w:t xml:space="preserve">als (MCPs). </w:t>
      </w:r>
      <w:r w:rsidR="0076716F" w:rsidRPr="009914FF">
        <w:rPr>
          <w:noProof/>
          <w:lang w:val="en-AU"/>
        </w:rPr>
        <w:t>We define MCP</w:t>
      </w:r>
      <w:r w:rsidR="003A6CC5" w:rsidRPr="009914FF">
        <w:rPr>
          <w:noProof/>
          <w:lang w:val="en-AU"/>
        </w:rPr>
        <w:t>s</w:t>
      </w:r>
      <w:r w:rsidR="0076716F" w:rsidRPr="009914FF">
        <w:rPr>
          <w:noProof/>
          <w:lang w:val="en-AU"/>
        </w:rPr>
        <w:t xml:space="preserve"> as middle or senior manager</w:t>
      </w:r>
      <w:r w:rsidR="003A6CC5" w:rsidRPr="009914FF">
        <w:rPr>
          <w:noProof/>
          <w:lang w:val="en-AU"/>
        </w:rPr>
        <w:t>s</w:t>
      </w:r>
      <w:r w:rsidR="0076716F" w:rsidRPr="009914FF">
        <w:rPr>
          <w:noProof/>
          <w:lang w:val="en-AU"/>
        </w:rPr>
        <w:t xml:space="preserve"> or practitioner</w:t>
      </w:r>
      <w:r w:rsidR="003A6CC5" w:rsidRPr="009914FF">
        <w:rPr>
          <w:noProof/>
          <w:lang w:val="en-AU"/>
        </w:rPr>
        <w:t>s</w:t>
      </w:r>
      <w:r w:rsidR="0076716F" w:rsidRPr="009914FF">
        <w:rPr>
          <w:noProof/>
          <w:lang w:val="en-AU"/>
        </w:rPr>
        <w:t xml:space="preserve"> with more than ten years’ professional experience in their practice domain</w:t>
      </w:r>
      <w:r w:rsidR="0076716F" w:rsidRPr="009914FF">
        <w:rPr>
          <w:lang w:val="en-AU"/>
        </w:rPr>
        <w:t xml:space="preserve">. </w:t>
      </w:r>
      <w:r w:rsidR="007031A5" w:rsidRPr="009914FF">
        <w:rPr>
          <w:lang w:val="en-AU"/>
        </w:rPr>
        <w:t>W</w:t>
      </w:r>
      <w:r w:rsidRPr="009914FF">
        <w:rPr>
          <w:lang w:val="en-AU"/>
        </w:rPr>
        <w:t xml:space="preserve">e </w:t>
      </w:r>
      <w:r w:rsidR="003A6CC5" w:rsidRPr="009914FF">
        <w:rPr>
          <w:lang w:val="en-AU"/>
        </w:rPr>
        <w:t xml:space="preserve">have </w:t>
      </w:r>
      <w:r w:rsidR="007031A5" w:rsidRPr="009914FF">
        <w:rPr>
          <w:lang w:val="en-AU"/>
        </w:rPr>
        <w:t xml:space="preserve">also </w:t>
      </w:r>
      <w:r w:rsidRPr="009914FF">
        <w:rPr>
          <w:lang w:val="en-AU"/>
        </w:rPr>
        <w:t xml:space="preserve">introduced data </w:t>
      </w:r>
      <w:r w:rsidR="00284647">
        <w:rPr>
          <w:lang w:val="en-AU"/>
        </w:rPr>
        <w:t>that</w:t>
      </w:r>
      <w:r w:rsidRPr="009914FF">
        <w:rPr>
          <w:lang w:val="en-AU"/>
        </w:rPr>
        <w:t xml:space="preserve"> indicate a shor</w:t>
      </w:r>
      <w:r w:rsidRPr="009914FF">
        <w:rPr>
          <w:lang w:val="en-AU"/>
        </w:rPr>
        <w:t>t</w:t>
      </w:r>
      <w:r w:rsidRPr="009914FF">
        <w:rPr>
          <w:lang w:val="en-AU"/>
        </w:rPr>
        <w:t xml:space="preserve">age of </w:t>
      </w:r>
      <w:r w:rsidR="00385BEB" w:rsidRPr="009914FF">
        <w:rPr>
          <w:lang w:val="en-AU"/>
        </w:rPr>
        <w:t>advanced practice professionals (</w:t>
      </w:r>
      <w:r w:rsidRPr="009914FF">
        <w:rPr>
          <w:lang w:val="en-AU"/>
        </w:rPr>
        <w:t>APPs</w:t>
      </w:r>
      <w:r w:rsidR="00385BEB" w:rsidRPr="009914FF">
        <w:rPr>
          <w:lang w:val="en-AU"/>
        </w:rPr>
        <w:t>)</w:t>
      </w:r>
      <w:r w:rsidRPr="009914FF">
        <w:rPr>
          <w:lang w:val="en-AU"/>
        </w:rPr>
        <w:t xml:space="preserve"> in </w:t>
      </w:r>
      <w:r w:rsidR="003A6CC5" w:rsidRPr="009914FF">
        <w:rPr>
          <w:lang w:val="en-AU"/>
        </w:rPr>
        <w:t xml:space="preserve">the </w:t>
      </w:r>
      <w:r w:rsidRPr="009914FF">
        <w:rPr>
          <w:lang w:val="en-AU"/>
        </w:rPr>
        <w:t>Australian work</w:t>
      </w:r>
      <w:r w:rsidR="003A6CC5" w:rsidRPr="009914FF">
        <w:rPr>
          <w:lang w:val="en-AU"/>
        </w:rPr>
        <w:t>force</w:t>
      </w:r>
      <w:r w:rsidRPr="009914FF">
        <w:rPr>
          <w:lang w:val="en-AU"/>
        </w:rPr>
        <w:t>, and that up</w:t>
      </w:r>
      <w:r w:rsidR="004D3821" w:rsidRPr="009914FF">
        <w:rPr>
          <w:lang w:val="en-AU"/>
        </w:rPr>
        <w:t>-</w:t>
      </w:r>
      <w:r w:rsidRPr="009914FF">
        <w:rPr>
          <w:lang w:val="en-AU"/>
        </w:rPr>
        <w:t xml:space="preserve">skilling and training are national priorities (e.g., Minerals Council of Australia, 2014). </w:t>
      </w:r>
      <w:r w:rsidR="00CF5F04" w:rsidRPr="009914FF">
        <w:rPr>
          <w:lang w:val="en-AU"/>
        </w:rPr>
        <w:t xml:space="preserve">For example, </w:t>
      </w:r>
      <w:r w:rsidR="003A6CC5" w:rsidRPr="009914FF">
        <w:rPr>
          <w:lang w:val="en-AU"/>
        </w:rPr>
        <w:t>employment data</w:t>
      </w:r>
      <w:r w:rsidR="00CF5F04" w:rsidRPr="009914FF">
        <w:rPr>
          <w:lang w:val="en-AU"/>
        </w:rPr>
        <w:t xml:space="preserve"> </w:t>
      </w:r>
      <w:r w:rsidR="00B51C2C" w:rsidRPr="009914FF">
        <w:rPr>
          <w:lang w:val="en-AU"/>
        </w:rPr>
        <w:t>indicate</w:t>
      </w:r>
      <w:r w:rsidR="00CF5F04" w:rsidRPr="009914FF">
        <w:rPr>
          <w:lang w:val="en-AU"/>
        </w:rPr>
        <w:t xml:space="preserve"> that by 2030 Australia will have a shortage of 120,000 qualified nurses, many of them APPs (Australian College of Nursing, 2016, p. 7)</w:t>
      </w:r>
      <w:r w:rsidR="00E91AC6" w:rsidRPr="009914FF">
        <w:rPr>
          <w:lang w:val="en-AU"/>
        </w:rPr>
        <w:t xml:space="preserve"> and</w:t>
      </w:r>
      <w:r w:rsidR="00E57A8F" w:rsidRPr="009914FF">
        <w:rPr>
          <w:lang w:val="en-AU"/>
        </w:rPr>
        <w:t xml:space="preserve"> </w:t>
      </w:r>
      <w:r w:rsidR="00E91AC6" w:rsidRPr="009914FF">
        <w:rPr>
          <w:lang w:val="en-AU"/>
        </w:rPr>
        <w:t>in 201</w:t>
      </w:r>
      <w:r w:rsidR="0014080E" w:rsidRPr="009914FF">
        <w:rPr>
          <w:lang w:val="en-AU"/>
        </w:rPr>
        <w:t>6-17</w:t>
      </w:r>
      <w:r w:rsidR="00E91AC6" w:rsidRPr="009914FF">
        <w:rPr>
          <w:lang w:val="en-AU"/>
        </w:rPr>
        <w:t xml:space="preserve"> only 7</w:t>
      </w:r>
      <w:r w:rsidR="00E57A8F" w:rsidRPr="009914FF">
        <w:rPr>
          <w:lang w:val="en-AU"/>
        </w:rPr>
        <w:t>3</w:t>
      </w:r>
      <w:r w:rsidR="00E91AC6" w:rsidRPr="009914FF">
        <w:rPr>
          <w:lang w:val="en-AU"/>
        </w:rPr>
        <w:t xml:space="preserve">% of </w:t>
      </w:r>
      <w:r w:rsidR="00E57A8F" w:rsidRPr="009914FF">
        <w:rPr>
          <w:lang w:val="en-AU"/>
        </w:rPr>
        <w:t>“</w:t>
      </w:r>
      <w:r w:rsidR="00E91AC6" w:rsidRPr="009914FF">
        <w:rPr>
          <w:lang w:val="en-AU"/>
        </w:rPr>
        <w:t>skilled</w:t>
      </w:r>
      <w:r w:rsidR="00E57A8F" w:rsidRPr="009914FF">
        <w:rPr>
          <w:lang w:val="en-AU"/>
        </w:rPr>
        <w:t>” professional</w:t>
      </w:r>
      <w:r w:rsidR="00E91AC6" w:rsidRPr="009914FF">
        <w:rPr>
          <w:lang w:val="en-AU"/>
        </w:rPr>
        <w:t xml:space="preserve"> </w:t>
      </w:r>
      <w:r w:rsidR="00E57A8F" w:rsidRPr="009914FF">
        <w:rPr>
          <w:lang w:val="en-AU"/>
        </w:rPr>
        <w:t xml:space="preserve">and 59% of technical trade </w:t>
      </w:r>
      <w:r w:rsidR="00E91AC6" w:rsidRPr="009914FF">
        <w:rPr>
          <w:lang w:val="en-AU"/>
        </w:rPr>
        <w:t>job vacancies were filled</w:t>
      </w:r>
      <w:r w:rsidR="0014080E" w:rsidRPr="009914FF">
        <w:rPr>
          <w:lang w:val="en-AU"/>
        </w:rPr>
        <w:t xml:space="preserve">, with </w:t>
      </w:r>
      <w:r w:rsidR="00B2020D" w:rsidRPr="009914FF">
        <w:rPr>
          <w:lang w:val="en-AU"/>
        </w:rPr>
        <w:t xml:space="preserve">an average of </w:t>
      </w:r>
      <w:r w:rsidR="0014080E" w:rsidRPr="009914FF">
        <w:rPr>
          <w:lang w:val="en-AU"/>
        </w:rPr>
        <w:t>just 1</w:t>
      </w:r>
      <w:r w:rsidR="00E57A8F" w:rsidRPr="009914FF">
        <w:rPr>
          <w:lang w:val="en-AU"/>
        </w:rPr>
        <w:t>3</w:t>
      </w:r>
      <w:r w:rsidR="0014080E" w:rsidRPr="009914FF">
        <w:rPr>
          <w:lang w:val="en-AU"/>
        </w:rPr>
        <w:t>.5 applicants per v</w:t>
      </w:r>
      <w:r w:rsidR="0014080E" w:rsidRPr="009914FF">
        <w:rPr>
          <w:lang w:val="en-AU"/>
        </w:rPr>
        <w:t>a</w:t>
      </w:r>
      <w:r w:rsidR="0014080E" w:rsidRPr="009914FF">
        <w:rPr>
          <w:lang w:val="en-AU"/>
        </w:rPr>
        <w:t xml:space="preserve">cancy but only </w:t>
      </w:r>
      <w:r w:rsidR="00E57A8F" w:rsidRPr="009914FF">
        <w:rPr>
          <w:lang w:val="en-AU"/>
        </w:rPr>
        <w:t>two</w:t>
      </w:r>
      <w:r w:rsidR="0014080E" w:rsidRPr="009914FF">
        <w:rPr>
          <w:lang w:val="en-AU"/>
        </w:rPr>
        <w:t xml:space="preserve"> applicants</w:t>
      </w:r>
      <w:r w:rsidR="00B2020D" w:rsidRPr="009914FF">
        <w:rPr>
          <w:lang w:val="en-AU"/>
        </w:rPr>
        <w:t xml:space="preserve"> </w:t>
      </w:r>
      <w:r w:rsidR="0014080E" w:rsidRPr="009914FF">
        <w:rPr>
          <w:lang w:val="en-AU"/>
        </w:rPr>
        <w:t>being suitably qualified to fill them</w:t>
      </w:r>
      <w:r w:rsidR="00B2020D" w:rsidRPr="009914FF">
        <w:rPr>
          <w:lang w:val="en-AU"/>
        </w:rPr>
        <w:t xml:space="preserve"> </w:t>
      </w:r>
      <w:r w:rsidR="00E91AC6" w:rsidRPr="009914FF">
        <w:rPr>
          <w:lang w:val="en-AU"/>
        </w:rPr>
        <w:t>(</w:t>
      </w:r>
      <w:r w:rsidR="00B2020D" w:rsidRPr="009914FF">
        <w:rPr>
          <w:lang w:val="en-AU"/>
        </w:rPr>
        <w:t>Department of Employment, 2017</w:t>
      </w:r>
      <w:r w:rsidR="00E57A8F" w:rsidRPr="009914FF">
        <w:rPr>
          <w:lang w:val="en-AU"/>
        </w:rPr>
        <w:t>, p. 5</w:t>
      </w:r>
      <w:r w:rsidR="0014080E" w:rsidRPr="009914FF">
        <w:rPr>
          <w:lang w:val="en-AU"/>
        </w:rPr>
        <w:t>)</w:t>
      </w:r>
      <w:r w:rsidR="00CF5F04" w:rsidRPr="009914FF">
        <w:rPr>
          <w:lang w:val="en-AU"/>
        </w:rPr>
        <w:t xml:space="preserve">. </w:t>
      </w:r>
      <w:r w:rsidRPr="009914FF">
        <w:rPr>
          <w:lang w:val="en-AU"/>
        </w:rPr>
        <w:t xml:space="preserve">Indeed, as early as 2000, successive Australian governments </w:t>
      </w:r>
      <w:r w:rsidR="003A6CC5" w:rsidRPr="009914FF">
        <w:rPr>
          <w:lang w:val="en-AU"/>
        </w:rPr>
        <w:t xml:space="preserve">have </w:t>
      </w:r>
      <w:r w:rsidRPr="009914FF">
        <w:rPr>
          <w:lang w:val="en-AU"/>
        </w:rPr>
        <w:t>recognised th</w:t>
      </w:r>
      <w:r w:rsidR="00B2020D" w:rsidRPr="009914FF">
        <w:rPr>
          <w:lang w:val="en-AU"/>
        </w:rPr>
        <w:t>ese</w:t>
      </w:r>
      <w:r w:rsidRPr="009914FF">
        <w:rPr>
          <w:lang w:val="en-AU"/>
        </w:rPr>
        <w:t xml:space="preserve"> </w:t>
      </w:r>
      <w:r w:rsidR="00B51C2C" w:rsidRPr="009914FF">
        <w:rPr>
          <w:lang w:val="en-AU"/>
        </w:rPr>
        <w:t xml:space="preserve">and other </w:t>
      </w:r>
      <w:r w:rsidRPr="009914FF">
        <w:rPr>
          <w:lang w:val="en-AU"/>
        </w:rPr>
        <w:t>shortage</w:t>
      </w:r>
      <w:r w:rsidR="00B51C2C" w:rsidRPr="009914FF">
        <w:rPr>
          <w:lang w:val="en-AU"/>
        </w:rPr>
        <w:t>s</w:t>
      </w:r>
      <w:r w:rsidRPr="009914FF">
        <w:rPr>
          <w:lang w:val="en-AU"/>
        </w:rPr>
        <w:t xml:space="preserve"> (e.g., Connell &amp; Burgess, 2001) and have</w:t>
      </w:r>
      <w:r w:rsidR="003A6CC5" w:rsidRPr="009914FF">
        <w:rPr>
          <w:lang w:val="en-AU"/>
        </w:rPr>
        <w:t>, as a consequence,</w:t>
      </w:r>
      <w:r w:rsidRPr="009914FF">
        <w:rPr>
          <w:lang w:val="en-AU"/>
        </w:rPr>
        <w:t xml:space="preserve"> specifically targeted </w:t>
      </w:r>
      <w:r w:rsidR="003A6CC5" w:rsidRPr="009914FF">
        <w:rPr>
          <w:lang w:val="en-AU"/>
        </w:rPr>
        <w:t>pr</w:t>
      </w:r>
      <w:r w:rsidR="003A6CC5" w:rsidRPr="009914FF">
        <w:rPr>
          <w:lang w:val="en-AU"/>
        </w:rPr>
        <w:t>o</w:t>
      </w:r>
      <w:r w:rsidR="003A6CC5" w:rsidRPr="009914FF">
        <w:rPr>
          <w:lang w:val="en-AU"/>
        </w:rPr>
        <w:t>fessions</w:t>
      </w:r>
      <w:r w:rsidRPr="009914FF">
        <w:rPr>
          <w:lang w:val="en-AU"/>
        </w:rPr>
        <w:t xml:space="preserve"> such as medicine and nursing to address </w:t>
      </w:r>
      <w:r w:rsidR="00B2020D" w:rsidRPr="009914FF">
        <w:rPr>
          <w:lang w:val="en-AU"/>
        </w:rPr>
        <w:t>them</w:t>
      </w:r>
      <w:r w:rsidRPr="009914FF">
        <w:rPr>
          <w:lang w:val="en-AU"/>
        </w:rPr>
        <w:t xml:space="preserve"> (McGrath, 2004).</w:t>
      </w:r>
      <w:r w:rsidR="00681425" w:rsidRPr="009914FF">
        <w:rPr>
          <w:lang w:val="en-AU"/>
        </w:rPr>
        <w:t xml:space="preserve"> </w:t>
      </w:r>
    </w:p>
    <w:p w14:paraId="34B2949B" w14:textId="0029C260" w:rsidR="00180075" w:rsidRPr="009914FF" w:rsidRDefault="003A6CC5" w:rsidP="00704843">
      <w:pPr>
        <w:rPr>
          <w:lang w:val="en-AU"/>
        </w:rPr>
      </w:pPr>
      <w:r w:rsidRPr="009914FF">
        <w:rPr>
          <w:lang w:val="en-AU" w:eastAsia="en-AU"/>
        </w:rPr>
        <w:t>Moreover, a</w:t>
      </w:r>
      <w:r w:rsidR="00180075" w:rsidRPr="009914FF">
        <w:rPr>
          <w:lang w:val="en-AU" w:eastAsia="en-AU"/>
        </w:rPr>
        <w:t>s Noe</w:t>
      </w:r>
      <w:r w:rsidR="00284647">
        <w:rPr>
          <w:lang w:val="en-AU" w:eastAsia="en-AU"/>
        </w:rPr>
        <w:t>,</w:t>
      </w:r>
      <w:r w:rsidR="00180075" w:rsidRPr="009914FF">
        <w:rPr>
          <w:lang w:val="en-AU" w:eastAsia="en-AU"/>
        </w:rPr>
        <w:t xml:space="preserve"> </w:t>
      </w:r>
      <w:r w:rsidR="00284647" w:rsidRPr="00D24770">
        <w:rPr>
          <w:color w:val="000000"/>
        </w:rPr>
        <w:t xml:space="preserve">Clarke, </w:t>
      </w:r>
      <w:r w:rsidR="00284647">
        <w:rPr>
          <w:color w:val="000000"/>
        </w:rPr>
        <w:t>and</w:t>
      </w:r>
      <w:r w:rsidR="00284647" w:rsidRPr="00D24770">
        <w:rPr>
          <w:color w:val="000000"/>
        </w:rPr>
        <w:t xml:space="preserve"> Klein</w:t>
      </w:r>
      <w:r w:rsidR="00180075" w:rsidRPr="009914FF">
        <w:rPr>
          <w:lang w:val="en-AU" w:eastAsia="en-AU"/>
        </w:rPr>
        <w:t xml:space="preserve"> (2014</w:t>
      </w:r>
      <w:r w:rsidR="00284647">
        <w:rPr>
          <w:lang w:val="en-AU" w:eastAsia="en-AU"/>
        </w:rPr>
        <w:t>)</w:t>
      </w:r>
      <w:r w:rsidR="002C5448" w:rsidRPr="009914FF">
        <w:rPr>
          <w:lang w:val="en-AU" w:eastAsia="en-AU"/>
        </w:rPr>
        <w:t xml:space="preserve"> </w:t>
      </w:r>
      <w:r w:rsidR="00180075" w:rsidRPr="009914FF">
        <w:rPr>
          <w:lang w:val="en-AU" w:eastAsia="en-AU"/>
        </w:rPr>
        <w:t xml:space="preserve">have pointed out, </w:t>
      </w:r>
      <w:r w:rsidR="002C5448" w:rsidRPr="009914FF">
        <w:rPr>
          <w:lang w:val="en-AU" w:eastAsia="en-AU"/>
        </w:rPr>
        <w:t xml:space="preserve">many </w:t>
      </w:r>
      <w:r w:rsidR="00180075" w:rsidRPr="009914FF">
        <w:rPr>
          <w:lang w:val="en-AU" w:eastAsia="en-AU"/>
        </w:rPr>
        <w:t>organisations</w:t>
      </w:r>
      <w:r w:rsidR="002C5448" w:rsidRPr="009914FF">
        <w:rPr>
          <w:lang w:val="en-AU" w:eastAsia="en-AU"/>
        </w:rPr>
        <w:t xml:space="preserve"> “are having diff</w:t>
      </w:r>
      <w:r w:rsidR="002C5448" w:rsidRPr="009914FF">
        <w:rPr>
          <w:lang w:val="en-AU" w:eastAsia="en-AU"/>
        </w:rPr>
        <w:t>i</w:t>
      </w:r>
      <w:r w:rsidR="002C5448" w:rsidRPr="009914FF">
        <w:rPr>
          <w:lang w:val="en-AU" w:eastAsia="en-AU"/>
        </w:rPr>
        <w:t>culties finding employees with suitable skill sets for open positions and are uncertain about how to best manage and capitalize on the talents of a workforce that is increasingly diverse in terms of age, race, and national origin”</w:t>
      </w:r>
      <w:r w:rsidR="002C16E7">
        <w:rPr>
          <w:lang w:val="en-AU" w:eastAsia="en-AU"/>
        </w:rPr>
        <w:t xml:space="preserve"> (</w:t>
      </w:r>
      <w:r w:rsidR="002C16E7" w:rsidRPr="009914FF">
        <w:rPr>
          <w:lang w:val="en-AU" w:eastAsia="en-AU"/>
        </w:rPr>
        <w:t>p. 246)</w:t>
      </w:r>
      <w:r w:rsidR="00180075" w:rsidRPr="009914FF">
        <w:rPr>
          <w:lang w:val="en-AU" w:eastAsia="en-AU"/>
        </w:rPr>
        <w:t xml:space="preserve">. </w:t>
      </w:r>
      <w:r w:rsidR="007031A5" w:rsidRPr="009914FF">
        <w:rPr>
          <w:lang w:val="en-AU" w:eastAsia="en-AU"/>
        </w:rPr>
        <w:t>The authors</w:t>
      </w:r>
      <w:r w:rsidR="002C5448" w:rsidRPr="009914FF">
        <w:rPr>
          <w:lang w:val="en-AU" w:eastAsia="en-AU"/>
        </w:rPr>
        <w:t>’</w:t>
      </w:r>
      <w:r w:rsidR="007031A5" w:rsidRPr="009914FF">
        <w:rPr>
          <w:lang w:val="en-AU" w:eastAsia="en-AU"/>
        </w:rPr>
        <w:t xml:space="preserve"> focus on human capital resource</w:t>
      </w:r>
      <w:r w:rsidR="002C5448" w:rsidRPr="009914FF">
        <w:rPr>
          <w:lang w:val="en-AU" w:eastAsia="en-AU"/>
        </w:rPr>
        <w:t>, and its relation to learning,</w:t>
      </w:r>
      <w:r w:rsidR="007031A5" w:rsidRPr="009914FF">
        <w:rPr>
          <w:lang w:val="en-AU" w:eastAsia="en-AU"/>
        </w:rPr>
        <w:t xml:space="preserve"> suggests that companies </w:t>
      </w:r>
      <w:r w:rsidR="002C5448" w:rsidRPr="009914FF">
        <w:rPr>
          <w:lang w:val="en-AU" w:eastAsia="en-AU"/>
        </w:rPr>
        <w:t>may</w:t>
      </w:r>
      <w:r w:rsidR="007031A5" w:rsidRPr="009914FF">
        <w:rPr>
          <w:lang w:val="en-AU" w:eastAsia="en-AU"/>
        </w:rPr>
        <w:t xml:space="preserve"> lose competitive advantage when their implicit and explicit knowledge of this resource is faulty</w:t>
      </w:r>
      <w:r w:rsidRPr="009914FF">
        <w:rPr>
          <w:lang w:val="en-AU" w:eastAsia="en-AU"/>
        </w:rPr>
        <w:t xml:space="preserve"> or underdeveloped</w:t>
      </w:r>
      <w:r w:rsidR="007031A5" w:rsidRPr="009914FF">
        <w:rPr>
          <w:lang w:val="en-AU" w:eastAsia="en-AU"/>
        </w:rPr>
        <w:t xml:space="preserve">. </w:t>
      </w:r>
      <w:r w:rsidR="00180075" w:rsidRPr="009914FF">
        <w:rPr>
          <w:lang w:val="en-AU" w:eastAsia="en-AU"/>
        </w:rPr>
        <w:t xml:space="preserve">These </w:t>
      </w:r>
      <w:r w:rsidRPr="009914FF">
        <w:rPr>
          <w:lang w:val="en-AU" w:eastAsia="en-AU"/>
        </w:rPr>
        <w:t xml:space="preserve">combined </w:t>
      </w:r>
      <w:r w:rsidR="00180075" w:rsidRPr="009914FF">
        <w:rPr>
          <w:lang w:val="en-AU" w:eastAsia="en-AU"/>
        </w:rPr>
        <w:t>challenges have been ide</w:t>
      </w:r>
      <w:r w:rsidR="00180075" w:rsidRPr="009914FF">
        <w:rPr>
          <w:lang w:val="en-AU" w:eastAsia="en-AU"/>
        </w:rPr>
        <w:t>n</w:t>
      </w:r>
      <w:r w:rsidR="00180075" w:rsidRPr="009914FF">
        <w:rPr>
          <w:lang w:val="en-AU" w:eastAsia="en-AU"/>
        </w:rPr>
        <w:t>tified by some higher education institutions in Australia</w:t>
      </w:r>
      <w:r w:rsidR="00B04029" w:rsidRPr="009914FF">
        <w:rPr>
          <w:lang w:val="en-AU" w:eastAsia="en-AU"/>
        </w:rPr>
        <w:t>, including</w:t>
      </w:r>
      <w:r w:rsidR="00180075" w:rsidRPr="009914FF">
        <w:rPr>
          <w:lang w:val="en-AU"/>
        </w:rPr>
        <w:t xml:space="preserve"> RMIT University </w:t>
      </w:r>
      <w:r w:rsidRPr="009914FF">
        <w:rPr>
          <w:lang w:val="en-AU"/>
        </w:rPr>
        <w:t xml:space="preserve">which </w:t>
      </w:r>
      <w:r w:rsidR="00180075" w:rsidRPr="009914FF">
        <w:rPr>
          <w:lang w:val="en-AU"/>
        </w:rPr>
        <w:t xml:space="preserve">in </w:t>
      </w:r>
      <w:r w:rsidR="00B04029" w:rsidRPr="009914FF">
        <w:rPr>
          <w:lang w:val="en-AU"/>
        </w:rPr>
        <w:t xml:space="preserve">2009 </w:t>
      </w:r>
      <w:r w:rsidRPr="009914FF">
        <w:rPr>
          <w:lang w:val="en-AU" w:eastAsia="en-AU"/>
        </w:rPr>
        <w:t>introduced</w:t>
      </w:r>
      <w:r w:rsidR="00B04029" w:rsidRPr="009914FF">
        <w:rPr>
          <w:lang w:val="en-AU" w:eastAsia="en-AU"/>
        </w:rPr>
        <w:t xml:space="preserve"> a</w:t>
      </w:r>
      <w:r w:rsidR="00B04029" w:rsidRPr="009914FF">
        <w:rPr>
          <w:lang w:val="en-AU"/>
        </w:rPr>
        <w:t xml:space="preserve"> Bachelor of Business Entrepreneurship (BBE) </w:t>
      </w:r>
      <w:r w:rsidRPr="009914FF">
        <w:rPr>
          <w:lang w:val="en-AU"/>
        </w:rPr>
        <w:t xml:space="preserve">to </w:t>
      </w:r>
      <w:r w:rsidR="00B04029" w:rsidRPr="009914FF">
        <w:rPr>
          <w:lang w:val="en-AU"/>
        </w:rPr>
        <w:t>provide</w:t>
      </w:r>
      <w:r w:rsidR="00180075" w:rsidRPr="009914FF">
        <w:rPr>
          <w:lang w:val="en-AU"/>
        </w:rPr>
        <w:t xml:space="preserve"> a series of WBL courses as part of its strategic aim </w:t>
      </w:r>
      <w:r w:rsidRPr="009914FF">
        <w:rPr>
          <w:lang w:val="en-AU"/>
        </w:rPr>
        <w:t>of</w:t>
      </w:r>
      <w:r w:rsidR="00180075" w:rsidRPr="009914FF">
        <w:rPr>
          <w:lang w:val="en-AU"/>
        </w:rPr>
        <w:t xml:space="preserve"> enhanc</w:t>
      </w:r>
      <w:r w:rsidRPr="009914FF">
        <w:rPr>
          <w:lang w:val="en-AU"/>
        </w:rPr>
        <w:t>ing</w:t>
      </w:r>
      <w:r w:rsidR="00180075" w:rsidRPr="009914FF">
        <w:rPr>
          <w:lang w:val="en-AU"/>
        </w:rPr>
        <w:t xml:space="preserve"> graduate employability and</w:t>
      </w:r>
      <w:r w:rsidR="00B4286E" w:rsidRPr="009914FF">
        <w:rPr>
          <w:lang w:val="en-AU"/>
        </w:rPr>
        <w:t xml:space="preserve"> </w:t>
      </w:r>
      <w:r w:rsidR="00B51C2C" w:rsidRPr="009914FF">
        <w:rPr>
          <w:lang w:val="en-AU"/>
        </w:rPr>
        <w:t>its</w:t>
      </w:r>
      <w:r w:rsidR="00180075" w:rsidRPr="009914FF">
        <w:rPr>
          <w:lang w:val="en-AU"/>
        </w:rPr>
        <w:t xml:space="preserve"> </w:t>
      </w:r>
      <w:r w:rsidRPr="009914FF">
        <w:rPr>
          <w:lang w:val="en-AU"/>
        </w:rPr>
        <w:t xml:space="preserve">organisational </w:t>
      </w:r>
      <w:r w:rsidR="00180075" w:rsidRPr="009914FF">
        <w:rPr>
          <w:lang w:val="en-AU"/>
        </w:rPr>
        <w:t>capa</w:t>
      </w:r>
      <w:r w:rsidR="00B04029" w:rsidRPr="009914FF">
        <w:rPr>
          <w:lang w:val="en-AU"/>
        </w:rPr>
        <w:t>city</w:t>
      </w:r>
      <w:r w:rsidR="00180075" w:rsidRPr="009914FF">
        <w:rPr>
          <w:lang w:val="en-AU"/>
        </w:rPr>
        <w:t xml:space="preserve"> to deal with </w:t>
      </w:r>
      <w:r w:rsidRPr="009914FF">
        <w:rPr>
          <w:lang w:val="en-AU"/>
        </w:rPr>
        <w:t xml:space="preserve">the </w:t>
      </w:r>
      <w:r w:rsidR="00180075" w:rsidRPr="009914FF">
        <w:rPr>
          <w:lang w:val="en-AU"/>
        </w:rPr>
        <w:t xml:space="preserve">complexities </w:t>
      </w:r>
      <w:r w:rsidR="00B04029" w:rsidRPr="009914FF">
        <w:rPr>
          <w:lang w:val="en-AU"/>
        </w:rPr>
        <w:t>in</w:t>
      </w:r>
      <w:r w:rsidR="00180075" w:rsidRPr="009914FF">
        <w:rPr>
          <w:lang w:val="en-AU"/>
        </w:rPr>
        <w:t xml:space="preserve"> new </w:t>
      </w:r>
      <w:r w:rsidRPr="009914FF">
        <w:rPr>
          <w:lang w:val="en-AU"/>
        </w:rPr>
        <w:t xml:space="preserve">and emerging </w:t>
      </w:r>
      <w:r w:rsidR="00180075" w:rsidRPr="009914FF">
        <w:rPr>
          <w:lang w:val="en-AU"/>
        </w:rPr>
        <w:t>economi</w:t>
      </w:r>
      <w:r w:rsidR="00B04029" w:rsidRPr="009914FF">
        <w:rPr>
          <w:lang w:val="en-AU"/>
        </w:rPr>
        <w:t>es</w:t>
      </w:r>
      <w:r w:rsidR="00180075" w:rsidRPr="009914FF">
        <w:rPr>
          <w:lang w:val="en-AU"/>
        </w:rPr>
        <w:t xml:space="preserve"> </w:t>
      </w:r>
      <w:r w:rsidR="00180075" w:rsidRPr="009914FF">
        <w:rPr>
          <w:lang w:val="en-AU"/>
        </w:rPr>
        <w:fldChar w:fldCharType="begin"/>
      </w:r>
      <w:r w:rsidR="00180075" w:rsidRPr="009914FF">
        <w:rPr>
          <w:lang w:val="en-AU"/>
        </w:rPr>
        <w:instrText xml:space="preserve"> ADDIN EN.CITE &lt;EndNote&gt;&lt;Cite&gt;&lt;Author&gt;Huq&lt;/Author&gt;&lt;Year&gt;2013&lt;/Year&gt;&lt;RecNum&gt;14&lt;/RecNum&gt;&lt;DisplayText&gt;(Huq &amp;amp; Gilbert, 2013)&lt;/DisplayText&gt;&lt;record&gt;&lt;rec-number&gt;14&lt;/rec-number&gt;&lt;foreign-keys&gt;&lt;key app="EN" db-id="ar9dvpt9nzdt57estfmxs2x1ftddpxwd0ezr" timestamp="1517810376"&gt;14&lt;/key&gt;&lt;/foreign-keys&gt;&lt;ref-type name="Journal Article"&gt;17&lt;/ref-type&gt;&lt;contributors&gt;&lt;authors&gt;&lt;author&gt;Huq, Afreen&lt;/author&gt;&lt;author&gt;Gilbert, David H&lt;/author&gt;&lt;/authors&gt;&lt;/contributors&gt;&lt;titles&gt;&lt;title&gt;Enhancing graduate employability through work-based learning in social entrepreneurship: A case study&lt;/title&gt;&lt;secondary-title&gt;Education+ Training&lt;/secondary-title&gt;&lt;/titles&gt;&lt;periodical&gt;&lt;full-title&gt;Education+ Training&lt;/full-title&gt;&lt;/periodical&gt;&lt;pages&gt;550-572&lt;/pages&gt;&lt;volume&gt;55&lt;/volume&gt;&lt;number&gt;6&lt;/number&gt;&lt;dates&gt;&lt;year&gt;2013&lt;/year&gt;&lt;/dates&gt;&lt;isbn&gt;0040-0912&lt;/isbn&gt;&lt;urls&gt;&lt;/urls&gt;&lt;/record&gt;&lt;/Cite&gt;&lt;/EndNote&gt;</w:instrText>
      </w:r>
      <w:r w:rsidR="00180075" w:rsidRPr="009914FF">
        <w:rPr>
          <w:lang w:val="en-AU"/>
        </w:rPr>
        <w:fldChar w:fldCharType="separate"/>
      </w:r>
      <w:r w:rsidR="00180075" w:rsidRPr="009914FF">
        <w:rPr>
          <w:noProof/>
          <w:lang w:val="en-AU"/>
        </w:rPr>
        <w:t>(Huq &amp; Gilbert, 2013)</w:t>
      </w:r>
      <w:r w:rsidR="00180075" w:rsidRPr="009914FF">
        <w:rPr>
          <w:lang w:val="en-AU"/>
        </w:rPr>
        <w:fldChar w:fldCharType="end"/>
      </w:r>
      <w:r w:rsidR="00180075" w:rsidRPr="009914FF">
        <w:rPr>
          <w:lang w:val="en-AU"/>
        </w:rPr>
        <w:t xml:space="preserve">. </w:t>
      </w:r>
      <w:r w:rsidR="00180075" w:rsidRPr="009914FF">
        <w:rPr>
          <w:lang w:val="en-AU" w:eastAsia="en-AU"/>
        </w:rPr>
        <w:t>Middlesex University in the UK</w:t>
      </w:r>
      <w:r w:rsidR="00B4286E" w:rsidRPr="009914FF">
        <w:rPr>
          <w:lang w:val="en-AU" w:eastAsia="en-AU"/>
        </w:rPr>
        <w:t xml:space="preserve"> also</w:t>
      </w:r>
      <w:r w:rsidR="00B04029" w:rsidRPr="009914FF">
        <w:rPr>
          <w:lang w:val="en-AU" w:eastAsia="en-AU"/>
        </w:rPr>
        <w:t xml:space="preserve"> </w:t>
      </w:r>
      <w:r w:rsidR="00180075" w:rsidRPr="009914FF">
        <w:rPr>
          <w:lang w:val="en-AU"/>
        </w:rPr>
        <w:t xml:space="preserve">provides </w:t>
      </w:r>
      <w:r w:rsidR="00B4286E" w:rsidRPr="009914FF">
        <w:rPr>
          <w:lang w:val="en-AU"/>
        </w:rPr>
        <w:t xml:space="preserve">a </w:t>
      </w:r>
      <w:r w:rsidR="00180075" w:rsidRPr="009914FF">
        <w:rPr>
          <w:lang w:val="en-AU"/>
        </w:rPr>
        <w:t>usefu</w:t>
      </w:r>
      <w:r w:rsidR="00B4286E" w:rsidRPr="009914FF">
        <w:rPr>
          <w:lang w:val="en-AU"/>
        </w:rPr>
        <w:t xml:space="preserve">l </w:t>
      </w:r>
      <w:r w:rsidRPr="009914FF">
        <w:rPr>
          <w:lang w:val="en-AU"/>
        </w:rPr>
        <w:t xml:space="preserve">international </w:t>
      </w:r>
      <w:r w:rsidR="00B4286E" w:rsidRPr="009914FF">
        <w:rPr>
          <w:lang w:val="en-AU"/>
        </w:rPr>
        <w:t>example</w:t>
      </w:r>
      <w:r w:rsidR="00180075" w:rsidRPr="009914FF">
        <w:rPr>
          <w:lang w:val="en-AU"/>
        </w:rPr>
        <w:t xml:space="preserve"> </w:t>
      </w:r>
      <w:r w:rsidR="002C5448" w:rsidRPr="009914FF">
        <w:rPr>
          <w:lang w:val="en-AU"/>
        </w:rPr>
        <w:t>of</w:t>
      </w:r>
      <w:r w:rsidR="00180075" w:rsidRPr="009914FF">
        <w:rPr>
          <w:lang w:val="en-AU"/>
        </w:rPr>
        <w:t xml:space="preserve"> current practice</w:t>
      </w:r>
      <w:r w:rsidR="005B0BBE" w:rsidRPr="009914FF">
        <w:rPr>
          <w:lang w:val="en-AU"/>
        </w:rPr>
        <w:t>, and</w:t>
      </w:r>
      <w:r w:rsidR="00F7505E" w:rsidRPr="009914FF">
        <w:rPr>
          <w:lang w:val="en-AU"/>
        </w:rPr>
        <w:t xml:space="preserve"> </w:t>
      </w:r>
      <w:r w:rsidR="00B04029" w:rsidRPr="009914FF">
        <w:rPr>
          <w:lang w:val="en-AU"/>
        </w:rPr>
        <w:t>Bravenboer and Lester</w:t>
      </w:r>
      <w:r w:rsidR="00B51C2C" w:rsidRPr="009914FF">
        <w:rPr>
          <w:lang w:val="en-AU"/>
        </w:rPr>
        <w:t>’s</w:t>
      </w:r>
      <w:r w:rsidR="00B04029" w:rsidRPr="009914FF">
        <w:rPr>
          <w:lang w:val="en-AU"/>
        </w:rPr>
        <w:t xml:space="preserve"> (2016) </w:t>
      </w:r>
      <w:r w:rsidR="00180075" w:rsidRPr="009914FF">
        <w:rPr>
          <w:lang w:val="en-AU"/>
        </w:rPr>
        <w:t>explor</w:t>
      </w:r>
      <w:r w:rsidRPr="009914FF">
        <w:rPr>
          <w:lang w:val="en-AU"/>
        </w:rPr>
        <w:t>ation of</w:t>
      </w:r>
      <w:r w:rsidR="00180075" w:rsidRPr="009914FF">
        <w:rPr>
          <w:lang w:val="en-AU"/>
        </w:rPr>
        <w:t xml:space="preserve"> th</w:t>
      </w:r>
      <w:r w:rsidR="00B04029" w:rsidRPr="009914FF">
        <w:rPr>
          <w:lang w:val="en-AU"/>
        </w:rPr>
        <w:t>e WBL</w:t>
      </w:r>
      <w:r w:rsidR="00180075" w:rsidRPr="009914FF">
        <w:rPr>
          <w:lang w:val="en-AU"/>
        </w:rPr>
        <w:t xml:space="preserve"> landscape provide</w:t>
      </w:r>
      <w:r w:rsidRPr="009914FF">
        <w:rPr>
          <w:lang w:val="en-AU"/>
        </w:rPr>
        <w:t>s</w:t>
      </w:r>
      <w:r w:rsidR="00180075" w:rsidRPr="009914FF">
        <w:rPr>
          <w:lang w:val="en-AU"/>
        </w:rPr>
        <w:t xml:space="preserve"> </w:t>
      </w:r>
      <w:r w:rsidR="00B04029" w:rsidRPr="009914FF">
        <w:rPr>
          <w:lang w:val="en-AU"/>
        </w:rPr>
        <w:t>a</w:t>
      </w:r>
      <w:r w:rsidR="00180075" w:rsidRPr="009914FF">
        <w:rPr>
          <w:lang w:val="en-AU"/>
        </w:rPr>
        <w:t xml:space="preserve"> grounding for</w:t>
      </w:r>
      <w:r w:rsidR="00B04029" w:rsidRPr="009914FF">
        <w:rPr>
          <w:lang w:val="en-AU"/>
        </w:rPr>
        <w:t xml:space="preserve"> </w:t>
      </w:r>
      <w:r w:rsidR="00180075" w:rsidRPr="009914FF">
        <w:rPr>
          <w:lang w:val="en-AU"/>
        </w:rPr>
        <w:t>aligned approach</w:t>
      </w:r>
      <w:r w:rsidR="00B04029" w:rsidRPr="009914FF">
        <w:rPr>
          <w:lang w:val="en-AU"/>
        </w:rPr>
        <w:t>es</w:t>
      </w:r>
      <w:r w:rsidR="00180075" w:rsidRPr="009914FF">
        <w:rPr>
          <w:lang w:val="en-AU"/>
        </w:rPr>
        <w:t xml:space="preserve"> </w:t>
      </w:r>
      <w:r w:rsidRPr="009914FF">
        <w:rPr>
          <w:lang w:val="en-AU"/>
        </w:rPr>
        <w:t>when</w:t>
      </w:r>
      <w:r w:rsidR="00180075" w:rsidRPr="009914FF">
        <w:rPr>
          <w:lang w:val="en-AU"/>
        </w:rPr>
        <w:t xml:space="preserve"> developing university qualifications that enable integration of higher education learning outcomes with professional competence </w:t>
      </w:r>
      <w:r w:rsidR="00F7505E" w:rsidRPr="009914FF">
        <w:rPr>
          <w:lang w:val="en-AU"/>
        </w:rPr>
        <w:t xml:space="preserve">and advanced practice </w:t>
      </w:r>
      <w:r w:rsidR="00180075" w:rsidRPr="009914FF">
        <w:rPr>
          <w:lang w:val="en-AU"/>
        </w:rPr>
        <w:t xml:space="preserve">through </w:t>
      </w:r>
      <w:r w:rsidR="007031A5" w:rsidRPr="009914FF">
        <w:rPr>
          <w:lang w:val="en-AU"/>
        </w:rPr>
        <w:t>WBL; t</w:t>
      </w:r>
      <w:r w:rsidR="00180075" w:rsidRPr="009914FF">
        <w:rPr>
          <w:lang w:val="en-AU"/>
        </w:rPr>
        <w:t xml:space="preserve">heir </w:t>
      </w:r>
      <w:r w:rsidR="00F7505E" w:rsidRPr="009914FF">
        <w:rPr>
          <w:lang w:val="en-AU"/>
        </w:rPr>
        <w:t>research</w:t>
      </w:r>
      <w:r w:rsidR="00180075" w:rsidRPr="009914FF">
        <w:rPr>
          <w:lang w:val="en-AU"/>
        </w:rPr>
        <w:t xml:space="preserve"> suggests </w:t>
      </w:r>
      <w:r w:rsidRPr="009914FF">
        <w:rPr>
          <w:lang w:val="en-AU"/>
        </w:rPr>
        <w:t xml:space="preserve">a benefit when viewing </w:t>
      </w:r>
      <w:r w:rsidR="00180075" w:rsidRPr="009914FF">
        <w:rPr>
          <w:lang w:val="en-AU"/>
        </w:rPr>
        <w:t xml:space="preserve">WBL as </w:t>
      </w:r>
      <w:r w:rsidR="005B0BBE" w:rsidRPr="009914FF">
        <w:rPr>
          <w:lang w:val="en-AU"/>
        </w:rPr>
        <w:t xml:space="preserve">both </w:t>
      </w:r>
      <w:r w:rsidR="00180075" w:rsidRPr="009914FF">
        <w:rPr>
          <w:lang w:val="en-AU"/>
        </w:rPr>
        <w:t>a</w:t>
      </w:r>
      <w:r w:rsidR="00DC202C" w:rsidRPr="009914FF">
        <w:rPr>
          <w:lang w:val="en-AU"/>
        </w:rPr>
        <w:t xml:space="preserve"> unique</w:t>
      </w:r>
      <w:r w:rsidR="00180075" w:rsidRPr="009914FF">
        <w:rPr>
          <w:lang w:val="en-AU"/>
        </w:rPr>
        <w:t xml:space="preserve"> field of study </w:t>
      </w:r>
      <w:r w:rsidR="005B0BBE" w:rsidRPr="009914FF">
        <w:rPr>
          <w:lang w:val="en-AU"/>
        </w:rPr>
        <w:t xml:space="preserve">and </w:t>
      </w:r>
      <w:r w:rsidR="00180075" w:rsidRPr="009914FF">
        <w:rPr>
          <w:lang w:val="en-AU"/>
        </w:rPr>
        <w:t xml:space="preserve">a mode of learning where transferable </w:t>
      </w:r>
      <w:r w:rsidR="005B0BBE" w:rsidRPr="009914FF">
        <w:rPr>
          <w:lang w:val="en-AU"/>
        </w:rPr>
        <w:t xml:space="preserve">and higher order </w:t>
      </w:r>
      <w:r w:rsidR="00180075" w:rsidRPr="009914FF">
        <w:rPr>
          <w:lang w:val="en-AU"/>
        </w:rPr>
        <w:t>skills are necessary for employment.</w:t>
      </w:r>
    </w:p>
    <w:p w14:paraId="2ED2D66B" w14:textId="02595F3E" w:rsidR="00430451" w:rsidRPr="009914FF" w:rsidRDefault="00A30FFA" w:rsidP="00704843">
      <w:pPr>
        <w:rPr>
          <w:lang w:val="en-AU"/>
        </w:rPr>
      </w:pPr>
      <w:r w:rsidRPr="009914FF">
        <w:rPr>
          <w:lang w:val="en-AU"/>
        </w:rPr>
        <w:t>As a result</w:t>
      </w:r>
      <w:r w:rsidR="00430451" w:rsidRPr="009914FF">
        <w:rPr>
          <w:lang w:val="en-AU"/>
        </w:rPr>
        <w:t xml:space="preserve"> of these combined economic and educational forces</w:t>
      </w:r>
      <w:r w:rsidRPr="009914FF">
        <w:rPr>
          <w:lang w:val="en-AU"/>
        </w:rPr>
        <w:t>, it has been recognised that in order to enjoy a sustainable workforce, Australia must develop “skills ecosystems” (Hall &amp; Lansbury, 2006) in which APPs have an opportunity to learn, study</w:t>
      </w:r>
      <w:r w:rsidR="002C16E7">
        <w:rPr>
          <w:lang w:val="en-AU"/>
        </w:rPr>
        <w:t>,</w:t>
      </w:r>
      <w:r w:rsidRPr="009914FF">
        <w:rPr>
          <w:lang w:val="en-AU"/>
        </w:rPr>
        <w:t xml:space="preserve"> and thrive in advanced practice, as well as more broadly enhance work-based learning and research, because APPs are considered </w:t>
      </w:r>
      <w:r w:rsidR="00F7505E" w:rsidRPr="009914FF">
        <w:rPr>
          <w:lang w:val="en-AU"/>
        </w:rPr>
        <w:t xml:space="preserve">workforce </w:t>
      </w:r>
      <w:r w:rsidRPr="009914FF">
        <w:rPr>
          <w:lang w:val="en-AU"/>
        </w:rPr>
        <w:t>contri</w:t>
      </w:r>
      <w:r w:rsidRPr="009914FF">
        <w:rPr>
          <w:lang w:val="en-AU"/>
        </w:rPr>
        <w:t>b</w:t>
      </w:r>
      <w:r w:rsidRPr="009914FF">
        <w:rPr>
          <w:lang w:val="en-AU"/>
        </w:rPr>
        <w:t>utors who significantly extend knowledge and skills within a practice environment (such as a wor</w:t>
      </w:r>
      <w:r w:rsidRPr="009914FF">
        <w:rPr>
          <w:lang w:val="en-AU"/>
        </w:rPr>
        <w:t>k</w:t>
      </w:r>
      <w:r w:rsidRPr="009914FF">
        <w:rPr>
          <w:lang w:val="en-AU"/>
        </w:rPr>
        <w:t xml:space="preserve">place), and thereby make a valuable contribution to productivity and organisational output and to society as a whole. </w:t>
      </w:r>
    </w:p>
    <w:p w14:paraId="47D8FD62" w14:textId="0BCD0EAC" w:rsidR="002D271A" w:rsidRPr="009914FF" w:rsidRDefault="00A30FFA" w:rsidP="00704843">
      <w:pPr>
        <w:rPr>
          <w:lang w:val="en-AU"/>
        </w:rPr>
      </w:pPr>
      <w:r w:rsidRPr="009914FF">
        <w:rPr>
          <w:lang w:val="en-AU"/>
        </w:rPr>
        <w:t>In this paper we analyse two work</w:t>
      </w:r>
      <w:r w:rsidR="00B51C2C" w:rsidRPr="009914FF">
        <w:rPr>
          <w:lang w:val="en-AU"/>
        </w:rPr>
        <w:t>-based</w:t>
      </w:r>
      <w:r w:rsidRPr="009914FF">
        <w:rPr>
          <w:lang w:val="en-AU"/>
        </w:rPr>
        <w:t xml:space="preserve"> research projects from the USQPSP and analyse how each is contributing to filling the shortage of APPs in Australia while simultaneously advancing practice-based disciplines and improving workplaces.</w:t>
      </w:r>
      <w:r w:rsidR="00180075" w:rsidRPr="009914FF">
        <w:rPr>
          <w:lang w:val="en-AU"/>
        </w:rPr>
        <w:t xml:space="preserve"> </w:t>
      </w:r>
      <w:r w:rsidR="00D11727" w:rsidRPr="009914FF">
        <w:rPr>
          <w:lang w:val="en-AU"/>
        </w:rPr>
        <w:t xml:space="preserve">Advanced practice professionals </w:t>
      </w:r>
      <w:r w:rsidRPr="009914FF">
        <w:rPr>
          <w:lang w:val="en-AU"/>
        </w:rPr>
        <w:t xml:space="preserve">possess and display what some call </w:t>
      </w:r>
      <w:r w:rsidR="002948B0" w:rsidRPr="009914FF">
        <w:rPr>
          <w:lang w:val="en-AU"/>
        </w:rPr>
        <w:t>“</w:t>
      </w:r>
      <w:r w:rsidRPr="009914FF">
        <w:rPr>
          <w:lang w:val="en-AU"/>
        </w:rPr>
        <w:t>super-skills</w:t>
      </w:r>
      <w:r w:rsidR="002948B0" w:rsidRPr="009914FF">
        <w:rPr>
          <w:lang w:val="en-AU"/>
        </w:rPr>
        <w:t>”</w:t>
      </w:r>
      <w:r w:rsidRPr="009914FF">
        <w:rPr>
          <w:lang w:val="en-AU"/>
        </w:rPr>
        <w:t xml:space="preserve"> (e.g., Kivunja, 2015). The term super-skills often refers to highly sp</w:t>
      </w:r>
      <w:r w:rsidRPr="009914FF">
        <w:rPr>
          <w:lang w:val="en-AU"/>
        </w:rPr>
        <w:t>e</w:t>
      </w:r>
      <w:r w:rsidRPr="009914FF">
        <w:rPr>
          <w:lang w:val="en-AU"/>
        </w:rPr>
        <w:t>cialised skills and proficiencies, such as those required in professions related to medicine and allied healthcare, construction, information technology</w:t>
      </w:r>
      <w:r w:rsidR="002C16E7">
        <w:rPr>
          <w:lang w:val="en-AU"/>
        </w:rPr>
        <w:t>,</w:t>
      </w:r>
      <w:r w:rsidRPr="009914FF">
        <w:rPr>
          <w:lang w:val="en-AU"/>
        </w:rPr>
        <w:t xml:space="preserve"> and financial services, but can also relate to a</w:t>
      </w:r>
      <w:r w:rsidRPr="009914FF">
        <w:rPr>
          <w:lang w:val="en-AU"/>
        </w:rPr>
        <w:t>d</w:t>
      </w:r>
      <w:r w:rsidRPr="009914FF">
        <w:rPr>
          <w:lang w:val="en-AU"/>
        </w:rPr>
        <w:t>vanced practice in general, which require</w:t>
      </w:r>
      <w:r w:rsidR="00B51C2C" w:rsidRPr="009914FF">
        <w:rPr>
          <w:lang w:val="en-AU"/>
        </w:rPr>
        <w:t>s</w:t>
      </w:r>
      <w:r w:rsidRPr="009914FF">
        <w:rPr>
          <w:lang w:val="en-AU"/>
        </w:rPr>
        <w:t xml:space="preserve"> not only specialist training but the development of pro</w:t>
      </w:r>
      <w:r w:rsidRPr="009914FF">
        <w:rPr>
          <w:lang w:val="en-AU"/>
        </w:rPr>
        <w:t>b</w:t>
      </w:r>
      <w:r w:rsidRPr="009914FF">
        <w:rPr>
          <w:lang w:val="en-AU"/>
        </w:rPr>
        <w:t>lem-solving, field-independent, and other cognitive and affective traits and capabilities necessary to function effectively in, and thereby inform and transform, rapidly changing global worlds of work.</w:t>
      </w:r>
      <w:r w:rsidR="00180075" w:rsidRPr="009914FF">
        <w:rPr>
          <w:lang w:val="en-AU"/>
        </w:rPr>
        <w:t xml:space="preserve"> </w:t>
      </w:r>
    </w:p>
    <w:p w14:paraId="259ADEFA" w14:textId="6B743D9C" w:rsidR="00D24770" w:rsidRPr="002C16E7" w:rsidRDefault="00D24770" w:rsidP="002C16E7">
      <w:pPr>
        <w:pStyle w:val="Heading2"/>
      </w:pPr>
      <w:r w:rsidRPr="002C16E7">
        <w:t xml:space="preserve">Background </w:t>
      </w:r>
    </w:p>
    <w:p w14:paraId="437556AD" w14:textId="2BF98949" w:rsidR="00A30FFA" w:rsidRPr="009914FF" w:rsidRDefault="002D271A" w:rsidP="00704843">
      <w:pPr>
        <w:rPr>
          <w:rFonts w:cs="Myriad Pro Light"/>
          <w:color w:val="221E1F"/>
          <w:lang w:val="en-AU"/>
        </w:rPr>
      </w:pPr>
      <w:r w:rsidRPr="009914FF">
        <w:rPr>
          <w:lang w:val="en-AU"/>
        </w:rPr>
        <w:t xml:space="preserve">For the purposes of illustration and as the most mature models in Australia, we discuss nursing and pharmacy to explain the APP construct (in oncological primary care nursing, APPs are referred </w:t>
      </w:r>
      <w:r w:rsidR="002C16E7">
        <w:rPr>
          <w:lang w:val="en-AU"/>
        </w:rPr>
        <w:t>to as Advanced Practice Nurses (</w:t>
      </w:r>
      <w:r w:rsidRPr="009914FF">
        <w:rPr>
          <w:lang w:val="en-AU"/>
        </w:rPr>
        <w:t>Sayers</w:t>
      </w:r>
      <w:r w:rsidR="002C16E7">
        <w:rPr>
          <w:lang w:val="en-AU"/>
        </w:rPr>
        <w:t>,</w:t>
      </w:r>
      <w:r w:rsidRPr="009914FF">
        <w:rPr>
          <w:lang w:val="en-AU"/>
        </w:rPr>
        <w:t xml:space="preserve"> </w:t>
      </w:r>
      <w:r w:rsidR="002C16E7" w:rsidRPr="00D24770">
        <w:t>DiGiacomo, &amp; Davidson</w:t>
      </w:r>
      <w:r w:rsidRPr="009914FF">
        <w:rPr>
          <w:lang w:val="en-AU"/>
        </w:rPr>
        <w:t>, 2011</w:t>
      </w:r>
      <w:r w:rsidR="002C16E7">
        <w:rPr>
          <w:lang w:val="en-AU"/>
        </w:rPr>
        <w:t>)</w:t>
      </w:r>
      <w:r w:rsidRPr="009914FF">
        <w:rPr>
          <w:lang w:val="en-AU"/>
        </w:rPr>
        <w:t xml:space="preserve"> and in pharmacy as Ad</w:t>
      </w:r>
      <w:r w:rsidR="002C16E7">
        <w:rPr>
          <w:lang w:val="en-AU"/>
        </w:rPr>
        <w:t>vanced Focused Pharmacists (</w:t>
      </w:r>
      <w:r w:rsidRPr="009914FF">
        <w:rPr>
          <w:color w:val="221E1F"/>
          <w:lang w:val="en-AU"/>
        </w:rPr>
        <w:t>APPFSC Secretariat, 2012</w:t>
      </w:r>
      <w:r w:rsidR="002C16E7">
        <w:rPr>
          <w:lang w:val="en-AU"/>
        </w:rPr>
        <w:t>)</w:t>
      </w:r>
      <w:r w:rsidRPr="009914FF">
        <w:rPr>
          <w:lang w:val="en-AU"/>
        </w:rPr>
        <w:t xml:space="preserve"> but may have other names in different practice domains). </w:t>
      </w:r>
      <w:r w:rsidR="00B51C2C" w:rsidRPr="009914FF">
        <w:rPr>
          <w:lang w:val="en-AU"/>
        </w:rPr>
        <w:t>Specifically, t</w:t>
      </w:r>
      <w:r w:rsidR="00A30FFA" w:rsidRPr="009914FF">
        <w:rPr>
          <w:lang w:val="en-AU"/>
        </w:rPr>
        <w:t xml:space="preserve">he </w:t>
      </w:r>
      <w:r w:rsidR="00A30FFA" w:rsidRPr="009914FF">
        <w:rPr>
          <w:rFonts w:cs="Myriad Pro"/>
          <w:lang w:val="en-AU"/>
        </w:rPr>
        <w:t xml:space="preserve">Advanced Pharmacy Practice Framework Steering Committee </w:t>
      </w:r>
      <w:r w:rsidR="000B7CB2" w:rsidRPr="009914FF">
        <w:rPr>
          <w:rFonts w:cs="Myriad Pro"/>
          <w:lang w:val="en-AU"/>
        </w:rPr>
        <w:t xml:space="preserve">(APPFSC) </w:t>
      </w:r>
      <w:r w:rsidR="00A30FFA" w:rsidRPr="009914FF">
        <w:rPr>
          <w:rFonts w:cs="Myriad Pro"/>
          <w:lang w:val="en-AU"/>
        </w:rPr>
        <w:lastRenderedPageBreak/>
        <w:t xml:space="preserve">has articulated the characteristics of APPs for pharmacy </w:t>
      </w:r>
      <w:r w:rsidR="00A30FFA" w:rsidRPr="009914FF">
        <w:rPr>
          <w:rFonts w:cs="Myriad Pro Light"/>
          <w:color w:val="221E1F"/>
          <w:lang w:val="en-AU"/>
        </w:rPr>
        <w:t>(</w:t>
      </w:r>
      <w:r w:rsidR="00A30FFA" w:rsidRPr="009914FF">
        <w:rPr>
          <w:rFonts w:cs="Myriad Pro"/>
          <w:lang w:val="en-AU"/>
        </w:rPr>
        <w:t>APPFSC Secretariat, 2012). It defines a</w:t>
      </w:r>
      <w:r w:rsidR="00A30FFA" w:rsidRPr="009914FF">
        <w:rPr>
          <w:rFonts w:cs="Myriad Pro"/>
          <w:lang w:val="en-AU"/>
        </w:rPr>
        <w:t>d</w:t>
      </w:r>
      <w:r w:rsidR="00A30FFA" w:rsidRPr="009914FF">
        <w:rPr>
          <w:rFonts w:cs="Myriad Pro"/>
          <w:lang w:val="en-AU"/>
        </w:rPr>
        <w:t>vanced pharmacy practice as “p</w:t>
      </w:r>
      <w:r w:rsidR="00A30FFA" w:rsidRPr="009914FF">
        <w:rPr>
          <w:rFonts w:cs="Myriad Pro Light"/>
          <w:color w:val="221E1F"/>
          <w:lang w:val="en-AU"/>
        </w:rPr>
        <w:t>ractice that is so significantly different from that achieved at initial registration that it warrants recognition by professional peers and the public of the expertise of the practitioner and the education, training and experience from which that capability was derived” (</w:t>
      </w:r>
      <w:r w:rsidR="00A30FFA" w:rsidRPr="009914FF">
        <w:rPr>
          <w:rFonts w:cs="Myriad Pro"/>
          <w:lang w:val="en-AU"/>
        </w:rPr>
        <w:t>A</w:t>
      </w:r>
      <w:r w:rsidR="00A30FFA" w:rsidRPr="009914FF">
        <w:rPr>
          <w:rFonts w:cs="Myriad Pro"/>
          <w:lang w:val="en-AU"/>
        </w:rPr>
        <w:t>P</w:t>
      </w:r>
      <w:r w:rsidR="00A30FFA" w:rsidRPr="009914FF">
        <w:rPr>
          <w:rFonts w:cs="Myriad Pro"/>
          <w:lang w:val="en-AU"/>
        </w:rPr>
        <w:t xml:space="preserve">PFSC Secretariat, 2012, </w:t>
      </w:r>
      <w:r w:rsidR="00A30FFA" w:rsidRPr="009914FF">
        <w:rPr>
          <w:rFonts w:cs="Myriad Pro Light"/>
          <w:color w:val="221E1F"/>
          <w:lang w:val="en-AU"/>
        </w:rPr>
        <w:t>p. 4). The APPFSC identifies professional traits such as autonomy (i.e., “ha</w:t>
      </w:r>
      <w:r w:rsidR="00A30FFA" w:rsidRPr="009914FF">
        <w:rPr>
          <w:rFonts w:cs="Myriad Pro Light"/>
          <w:color w:val="221E1F"/>
          <w:lang w:val="en-AU"/>
        </w:rPr>
        <w:t>v</w:t>
      </w:r>
      <w:r w:rsidR="00A30FFA" w:rsidRPr="009914FF">
        <w:rPr>
          <w:rFonts w:cs="Myriad Pro Light"/>
          <w:color w:val="221E1F"/>
          <w:lang w:val="en-AU"/>
        </w:rPr>
        <w:t xml:space="preserve">ing a sense of one’s own identity and an ability to act independently and to exert control over one’s environment, including a sense of task mastery, internal locus of control, and self-efficacy” </w:t>
      </w:r>
      <w:r w:rsidR="002C16E7">
        <w:rPr>
          <w:rFonts w:cs="Myriad Pro Light"/>
          <w:color w:val="221E1F"/>
          <w:lang w:val="en-AU"/>
        </w:rPr>
        <w:t>(</w:t>
      </w:r>
      <w:r w:rsidR="00A30FFA" w:rsidRPr="009914FF">
        <w:rPr>
          <w:rFonts w:cs="Myriad Pro Light"/>
          <w:color w:val="221E1F"/>
          <w:lang w:val="en-AU"/>
        </w:rPr>
        <w:t>A</w:t>
      </w:r>
      <w:r w:rsidR="00A30FFA" w:rsidRPr="009914FF">
        <w:rPr>
          <w:rFonts w:cs="Myriad Pro Light"/>
          <w:color w:val="221E1F"/>
          <w:lang w:val="en-AU"/>
        </w:rPr>
        <w:t>P</w:t>
      </w:r>
      <w:r w:rsidR="002C16E7">
        <w:rPr>
          <w:rFonts w:cs="Myriad Pro Light"/>
          <w:color w:val="221E1F"/>
          <w:lang w:val="en-AU"/>
        </w:rPr>
        <w:t>PFSC Secretariat, 2012, p. 4)</w:t>
      </w:r>
      <w:r w:rsidR="00A30FFA" w:rsidRPr="009914FF">
        <w:rPr>
          <w:rFonts w:cs="Myriad Pro Light"/>
          <w:color w:val="221E1F"/>
          <w:lang w:val="en-AU"/>
        </w:rPr>
        <w:t xml:space="preserve">), peer recognition, and an ability to influence the professional practice of others and the discipline as a whole, as key benchmarks of APPs in pharmacy. </w:t>
      </w:r>
      <w:r w:rsidR="00594B91" w:rsidRPr="009914FF">
        <w:rPr>
          <w:rFonts w:cs="Myriad Pro Light"/>
          <w:color w:val="221E1F"/>
          <w:lang w:val="en-AU"/>
        </w:rPr>
        <w:t>However, it is also relevant to point out that “</w:t>
      </w:r>
      <w:r w:rsidR="00594B91" w:rsidRPr="009914FF">
        <w:rPr>
          <w:rFonts w:cstheme="minorHAnsi"/>
          <w:lang w:val="en-AU"/>
        </w:rPr>
        <w:t>there remains the lack of an agreed definition of advanced practice and its core competencies</w:t>
      </w:r>
      <w:r w:rsidR="00384931" w:rsidRPr="009914FF">
        <w:rPr>
          <w:rFonts w:cstheme="minorHAnsi"/>
          <w:lang w:val="en-AU"/>
        </w:rPr>
        <w:t xml:space="preserve">. </w:t>
      </w:r>
      <w:r w:rsidR="00384931" w:rsidRPr="009914FF">
        <w:rPr>
          <w:lang w:val="en-AU"/>
        </w:rPr>
        <w:t>This has occurred perhaps as a result of the rapid development of roles captured under the umbrella term ‘advanced’ that has occurred more rapidly than focussed efforts to clarify and define the term</w:t>
      </w:r>
      <w:r w:rsidR="00594B91" w:rsidRPr="009914FF">
        <w:rPr>
          <w:rFonts w:cs="Myriad Pro Light"/>
          <w:color w:val="221E1F"/>
          <w:lang w:val="en-AU"/>
        </w:rPr>
        <w:t>” (Department of Health, 2017</w:t>
      </w:r>
      <w:r w:rsidR="00E54063" w:rsidRPr="009914FF">
        <w:rPr>
          <w:rFonts w:cs="Myriad Pro Light"/>
          <w:color w:val="221E1F"/>
          <w:lang w:val="en-AU"/>
        </w:rPr>
        <w:t>, p. 7</w:t>
      </w:r>
      <w:r w:rsidR="00594B91" w:rsidRPr="009914FF">
        <w:rPr>
          <w:rFonts w:cs="Myriad Pro Light"/>
          <w:color w:val="221E1F"/>
          <w:lang w:val="en-AU"/>
        </w:rPr>
        <w:t>)</w:t>
      </w:r>
      <w:r w:rsidR="006F6A74" w:rsidRPr="009914FF">
        <w:rPr>
          <w:rFonts w:cs="Myriad Pro Light"/>
          <w:color w:val="221E1F"/>
          <w:lang w:val="en-AU"/>
        </w:rPr>
        <w:t xml:space="preserve">, although Gardiner et al.’s (2013) </w:t>
      </w:r>
      <w:r w:rsidR="00180075" w:rsidRPr="009914FF">
        <w:rPr>
          <w:rFonts w:cs="Myriad Pro Light"/>
          <w:color w:val="221E1F"/>
          <w:lang w:val="en-AU"/>
        </w:rPr>
        <w:t xml:space="preserve">use </w:t>
      </w:r>
      <w:r w:rsidR="006F6A74" w:rsidRPr="009914FF">
        <w:rPr>
          <w:rFonts w:cs="Myriad Pro Light"/>
          <w:color w:val="221E1F"/>
          <w:lang w:val="en-AU"/>
        </w:rPr>
        <w:t>of the so-called “strong model of advanced practice” is informative.</w:t>
      </w:r>
    </w:p>
    <w:p w14:paraId="078AF362" w14:textId="2345BA29" w:rsidR="00A30FFA" w:rsidRPr="009914FF" w:rsidRDefault="00A30FFA" w:rsidP="00704843">
      <w:pPr>
        <w:rPr>
          <w:rFonts w:cs="Myriad Pro Light"/>
          <w:color w:val="221E1F"/>
          <w:lang w:val="en-AU"/>
        </w:rPr>
      </w:pPr>
      <w:r w:rsidRPr="002C16E7">
        <w:rPr>
          <w:rFonts w:cs="Myriad Pro Light"/>
          <w:lang w:val="en-AU"/>
        </w:rPr>
        <w:t>Figure 1</w:t>
      </w:r>
      <w:r w:rsidR="00ED2F67" w:rsidRPr="002C16E7">
        <w:rPr>
          <w:rFonts w:cs="Myriad Pro Light"/>
          <w:lang w:val="en-AU"/>
        </w:rPr>
        <w:t>(a)</w:t>
      </w:r>
      <w:r w:rsidRPr="002C16E7">
        <w:rPr>
          <w:rFonts w:cs="Myriad Pro Light"/>
          <w:lang w:val="en-AU"/>
        </w:rPr>
        <w:t xml:space="preserve"> shows that a </w:t>
      </w:r>
      <w:r w:rsidRPr="002C16E7">
        <w:rPr>
          <w:rFonts w:cs="Myriad Pro Light"/>
          <w:i/>
          <w:lang w:val="en-AU"/>
        </w:rPr>
        <w:t>generalist pharmacist</w:t>
      </w:r>
      <w:r w:rsidRPr="002C16E7">
        <w:rPr>
          <w:rFonts w:cs="Myriad Pro Light"/>
          <w:lang w:val="en-AU"/>
        </w:rPr>
        <w:t xml:space="preserve">, who </w:t>
      </w:r>
      <w:r w:rsidRPr="009914FF">
        <w:rPr>
          <w:rFonts w:cs="Myriad Pro Light"/>
          <w:color w:val="221E1F"/>
          <w:lang w:val="en-AU"/>
        </w:rPr>
        <w:t xml:space="preserve">has base qualifications, is able to apply primary skills and knowledge to a wide variety of consumers across a broad range of medical conditions, whereas a </w:t>
      </w:r>
      <w:r w:rsidRPr="009914FF">
        <w:rPr>
          <w:rFonts w:cs="Myriad Pro Light"/>
          <w:i/>
          <w:color w:val="221E1F"/>
          <w:lang w:val="en-AU"/>
        </w:rPr>
        <w:t>focused pharmacist</w:t>
      </w:r>
      <w:r w:rsidRPr="009914FF">
        <w:rPr>
          <w:rFonts w:cs="Myriad Pro Light"/>
          <w:color w:val="221E1F"/>
          <w:lang w:val="en-AU"/>
        </w:rPr>
        <w:t xml:space="preserve"> can apply those skills and knowledge to either a broad range of medical conditions in a specific consumer group or to a limited range of medical conditions across a wide variety of consumers</w:t>
      </w:r>
      <w:r w:rsidR="002C16E7">
        <w:rPr>
          <w:rFonts w:cs="Myriad Pro Light"/>
          <w:color w:val="221E1F"/>
          <w:lang w:val="en-AU"/>
        </w:rPr>
        <w:t>,</w:t>
      </w:r>
      <w:r w:rsidRPr="009914FF">
        <w:rPr>
          <w:rFonts w:cs="Myriad Pro Light"/>
          <w:color w:val="221E1F"/>
          <w:lang w:val="en-AU"/>
        </w:rPr>
        <w:t xml:space="preserve"> and a</w:t>
      </w:r>
      <w:r w:rsidR="002948B0" w:rsidRPr="009914FF">
        <w:rPr>
          <w:rFonts w:cs="Myriad Pro Light"/>
          <w:color w:val="221E1F"/>
          <w:lang w:val="en-AU"/>
        </w:rPr>
        <w:t>n</w:t>
      </w:r>
      <w:r w:rsidRPr="009914FF">
        <w:rPr>
          <w:rFonts w:cs="Myriad Pro Light"/>
          <w:color w:val="221E1F"/>
          <w:lang w:val="en-AU"/>
        </w:rPr>
        <w:t xml:space="preserve"> </w:t>
      </w:r>
      <w:r w:rsidR="002948B0" w:rsidRPr="009914FF">
        <w:rPr>
          <w:rFonts w:cs="Myriad Pro Light"/>
          <w:i/>
          <w:color w:val="221E1F"/>
          <w:lang w:val="en-AU"/>
        </w:rPr>
        <w:t>advanced g</w:t>
      </w:r>
      <w:r w:rsidRPr="009914FF">
        <w:rPr>
          <w:rFonts w:cs="Myriad Pro Light"/>
          <w:i/>
          <w:color w:val="221E1F"/>
          <w:lang w:val="en-AU"/>
        </w:rPr>
        <w:t>eneralist pharmacist</w:t>
      </w:r>
      <w:r w:rsidRPr="009914FF">
        <w:rPr>
          <w:rFonts w:cs="Myriad Pro Light"/>
          <w:color w:val="221E1F"/>
          <w:lang w:val="en-AU"/>
        </w:rPr>
        <w:t xml:space="preserve"> can apply her/his skills and knowledge to a wide vari</w:t>
      </w:r>
      <w:r w:rsidRPr="009914FF">
        <w:rPr>
          <w:rFonts w:cs="Myriad Pro Light"/>
          <w:color w:val="221E1F"/>
          <w:lang w:val="en-AU"/>
        </w:rPr>
        <w:t>e</w:t>
      </w:r>
      <w:r w:rsidRPr="009914FF">
        <w:rPr>
          <w:rFonts w:cs="Myriad Pro Light"/>
          <w:color w:val="221E1F"/>
          <w:lang w:val="en-AU"/>
        </w:rPr>
        <w:t>ty of consumers with more complex health care needs across a broad range of medical conditions. An</w:t>
      </w:r>
      <w:r w:rsidR="000B7CB2" w:rsidRPr="009914FF">
        <w:rPr>
          <w:rFonts w:cs="Myriad Pro Light"/>
          <w:color w:val="221E1F"/>
          <w:lang w:val="en-AU"/>
        </w:rPr>
        <w:t xml:space="preserve"> APP or</w:t>
      </w:r>
      <w:r w:rsidRPr="009914FF">
        <w:rPr>
          <w:rFonts w:cs="Myriad Pro Light"/>
          <w:color w:val="221E1F"/>
          <w:lang w:val="en-AU"/>
        </w:rPr>
        <w:t xml:space="preserve"> </w:t>
      </w:r>
      <w:r w:rsidRPr="009914FF">
        <w:rPr>
          <w:rFonts w:cs="Myriad Pro Light"/>
          <w:i/>
          <w:color w:val="221E1F"/>
          <w:lang w:val="en-AU"/>
        </w:rPr>
        <w:t>advanced focused pharmacist</w:t>
      </w:r>
      <w:r w:rsidRPr="009914FF">
        <w:rPr>
          <w:rFonts w:cs="Myriad Pro Light"/>
          <w:color w:val="221E1F"/>
          <w:lang w:val="en-AU"/>
        </w:rPr>
        <w:t>, on the other hand, can practice effectively across a wide variety of complex health care issues arising from a broad range of medical conditions in a specific consu</w:t>
      </w:r>
      <w:r w:rsidRPr="009914FF">
        <w:rPr>
          <w:rFonts w:cs="Myriad Pro Light"/>
          <w:color w:val="221E1F"/>
          <w:lang w:val="en-AU"/>
        </w:rPr>
        <w:t>m</w:t>
      </w:r>
      <w:r w:rsidRPr="009914FF">
        <w:rPr>
          <w:rFonts w:cs="Myriad Pro Light"/>
          <w:color w:val="221E1F"/>
          <w:lang w:val="en-AU"/>
        </w:rPr>
        <w:t>er group or a limited range of medical conditions across a wide variety of consumers. It is the deve</w:t>
      </w:r>
      <w:r w:rsidRPr="009914FF">
        <w:rPr>
          <w:rFonts w:cs="Myriad Pro Light"/>
          <w:color w:val="221E1F"/>
          <w:lang w:val="en-AU"/>
        </w:rPr>
        <w:t>l</w:t>
      </w:r>
      <w:r w:rsidRPr="009914FF">
        <w:rPr>
          <w:rFonts w:cs="Myriad Pro Light"/>
          <w:color w:val="221E1F"/>
          <w:lang w:val="en-AU"/>
        </w:rPr>
        <w:t>opment and promotion of this type of APP that the profession seeks to foster in Australia.</w:t>
      </w:r>
    </w:p>
    <w:p w14:paraId="52379E51" w14:textId="446EFF26" w:rsidR="00A30FFA" w:rsidRPr="009914FF" w:rsidRDefault="00A30FFA" w:rsidP="00E11A9D">
      <w:pPr>
        <w:autoSpaceDE w:val="0"/>
        <w:autoSpaceDN w:val="0"/>
        <w:adjustRightInd w:val="0"/>
        <w:rPr>
          <w:rFonts w:cs="Myriad Pro"/>
          <w:szCs w:val="22"/>
          <w:lang w:val="en-AU"/>
        </w:rPr>
      </w:pPr>
      <w:r w:rsidRPr="009914FF">
        <w:rPr>
          <w:rFonts w:cs="Myriad Pro Light"/>
          <w:color w:val="221E1F"/>
          <w:szCs w:val="22"/>
          <w:lang w:val="en-AU"/>
        </w:rPr>
        <w:t xml:space="preserve">The skills and knowledge of both an advanced and focused pharmacist could be mistaken for mere specialisation. However, the </w:t>
      </w:r>
      <w:r w:rsidR="000B7CB2" w:rsidRPr="009914FF">
        <w:rPr>
          <w:rFonts w:cs="Myriad Pro"/>
          <w:szCs w:val="22"/>
          <w:lang w:val="en-AU"/>
        </w:rPr>
        <w:t>APPFSC</w:t>
      </w:r>
      <w:r w:rsidRPr="009914FF">
        <w:rPr>
          <w:rFonts w:cs="Myriad Pro"/>
          <w:szCs w:val="22"/>
          <w:lang w:val="en-AU"/>
        </w:rPr>
        <w:t xml:space="preserve"> is quick to point out that</w:t>
      </w:r>
    </w:p>
    <w:p w14:paraId="2A995BE4" w14:textId="6CAE2D39" w:rsidR="00A30FFA" w:rsidRPr="009914FF" w:rsidRDefault="004A0D61" w:rsidP="00704843">
      <w:pPr>
        <w:ind w:left="720"/>
        <w:rPr>
          <w:lang w:val="en-AU"/>
        </w:rPr>
      </w:pPr>
      <w:r>
        <w:rPr>
          <w:lang w:val="en-AU"/>
        </w:rPr>
        <w:t>w</w:t>
      </w:r>
      <w:r w:rsidR="00A30FFA" w:rsidRPr="009914FF">
        <w:rPr>
          <w:lang w:val="en-AU"/>
        </w:rPr>
        <w:t>here pharmacists choose to limit their scope of practice by focusing on particular areas of practice (e.g., compounding or medication management) they afford themselves the oppo</w:t>
      </w:r>
      <w:r w:rsidR="00A30FFA" w:rsidRPr="009914FF">
        <w:rPr>
          <w:lang w:val="en-AU"/>
        </w:rPr>
        <w:t>r</w:t>
      </w:r>
      <w:r w:rsidR="00A30FFA" w:rsidRPr="009914FF">
        <w:rPr>
          <w:lang w:val="en-AU"/>
        </w:rPr>
        <w:t xml:space="preserve">tunity to increase their expertise and improve their performance. This is probably the reason that ‘specialisation’ in practice is often seen as being synonymous with ‘advanced’ practice. However, ‘specialisation’ refers only to scope of practice and does not, of itself, confer the additional expertise that underpins advanced pharmacy practice. It therefore follows that ‘specialisation’ can occur without any associated enhancement of performance. (APPFSC Secretariat, 2012, p. 7) </w:t>
      </w:r>
    </w:p>
    <w:p w14:paraId="29E26357" w14:textId="1D7CB4B8" w:rsidR="00EA6010" w:rsidRPr="009914FF" w:rsidRDefault="00EA6010" w:rsidP="00704843">
      <w:pPr>
        <w:rPr>
          <w:color w:val="221E1F"/>
          <w:lang w:val="en-AU"/>
        </w:rPr>
      </w:pPr>
      <w:r w:rsidRPr="009914FF">
        <w:rPr>
          <w:lang w:val="en-AU"/>
        </w:rPr>
        <w:t>Thus, there is potential for the concept of specialization to be misunderstood as advanced practice</w:t>
      </w:r>
      <w:r w:rsidR="004A0D61">
        <w:rPr>
          <w:lang w:val="en-AU"/>
        </w:rPr>
        <w:t>,</w:t>
      </w:r>
      <w:r w:rsidRPr="009914FF">
        <w:rPr>
          <w:lang w:val="en-AU"/>
        </w:rPr>
        <w:t xml:space="preserve"> which importantly includes other, often cognitive, affective</w:t>
      </w:r>
      <w:r w:rsidR="004A0D61">
        <w:rPr>
          <w:lang w:val="en-AU"/>
        </w:rPr>
        <w:t>,</w:t>
      </w:r>
      <w:r w:rsidRPr="009914FF">
        <w:rPr>
          <w:lang w:val="en-AU"/>
        </w:rPr>
        <w:t xml:space="preserve"> and attitudinal, traits associated with a</w:t>
      </w:r>
      <w:r w:rsidRPr="009914FF">
        <w:rPr>
          <w:lang w:val="en-AU"/>
        </w:rPr>
        <w:t>d</w:t>
      </w:r>
      <w:r w:rsidRPr="009914FF">
        <w:rPr>
          <w:lang w:val="en-AU"/>
        </w:rPr>
        <w:t>vanced performance</w:t>
      </w:r>
      <w:r w:rsidR="000B7CB2" w:rsidRPr="009914FF">
        <w:rPr>
          <w:lang w:val="en-AU"/>
        </w:rPr>
        <w:t xml:space="preserve"> and deliverables</w:t>
      </w:r>
      <w:r w:rsidRPr="009914FF">
        <w:rPr>
          <w:lang w:val="en-AU"/>
        </w:rPr>
        <w:t>, such as</w:t>
      </w:r>
      <w:r w:rsidRPr="009914FF">
        <w:rPr>
          <w:rFonts w:cs="Myriad Pro Light"/>
          <w:color w:val="221E1F"/>
          <w:lang w:val="en-AU"/>
        </w:rPr>
        <w:t xml:space="preserve"> the ability to </w:t>
      </w:r>
      <w:r w:rsidR="004A0D61">
        <w:rPr>
          <w:rFonts w:cs="Myriad Pro Light"/>
          <w:color w:val="221E1F"/>
          <w:lang w:val="en-AU"/>
        </w:rPr>
        <w:t>(</w:t>
      </w:r>
      <w:r w:rsidRPr="009914FF">
        <w:rPr>
          <w:rFonts w:cs="Myriad Pro Light"/>
          <w:color w:val="221E1F"/>
          <w:lang w:val="en-AU"/>
        </w:rPr>
        <w:t xml:space="preserve">a) manage the effectiveness of work group activities; </w:t>
      </w:r>
      <w:r w:rsidR="004A0D61">
        <w:rPr>
          <w:rFonts w:cs="Myriad Pro Light"/>
          <w:color w:val="221E1F"/>
          <w:lang w:val="en-AU"/>
        </w:rPr>
        <w:t>(</w:t>
      </w:r>
      <w:r w:rsidRPr="009914FF">
        <w:rPr>
          <w:rFonts w:cs="Myriad Pro Light"/>
          <w:color w:val="221E1F"/>
          <w:lang w:val="en-AU"/>
        </w:rPr>
        <w:t xml:space="preserve">b) contribute to the formation of organisational policy; </w:t>
      </w:r>
      <w:r w:rsidR="004A0D61">
        <w:rPr>
          <w:rFonts w:cs="Myriad Pro Light"/>
          <w:color w:val="221E1F"/>
          <w:lang w:val="en-AU"/>
        </w:rPr>
        <w:t>(</w:t>
      </w:r>
      <w:r w:rsidRPr="009914FF">
        <w:rPr>
          <w:rFonts w:cs="Myriad Pro Light"/>
          <w:color w:val="221E1F"/>
          <w:lang w:val="en-AU"/>
        </w:rPr>
        <w:t xml:space="preserve">c) balance contributions to the organisation with contributions to the community; </w:t>
      </w:r>
      <w:r w:rsidR="004A0D61">
        <w:rPr>
          <w:rFonts w:cs="Myriad Pro Light"/>
          <w:color w:val="221E1F"/>
          <w:lang w:val="en-AU"/>
        </w:rPr>
        <w:t>(</w:t>
      </w:r>
      <w:r w:rsidRPr="009914FF">
        <w:rPr>
          <w:rFonts w:cs="Myriad Pro Light"/>
          <w:color w:val="221E1F"/>
          <w:lang w:val="en-AU"/>
        </w:rPr>
        <w:t xml:space="preserve">d) adopt a questioning and critical approach in all aspects of practice; </w:t>
      </w:r>
      <w:r w:rsidR="004A0D61">
        <w:rPr>
          <w:rFonts w:cs="Myriad Pro Light"/>
          <w:color w:val="221E1F"/>
          <w:lang w:val="en-AU"/>
        </w:rPr>
        <w:t>(</w:t>
      </w:r>
      <w:r w:rsidRPr="009914FF">
        <w:rPr>
          <w:rFonts w:cs="Myriad Pro Light"/>
          <w:color w:val="221E1F"/>
          <w:lang w:val="en-AU"/>
        </w:rPr>
        <w:t>e) identify domain problems and opportunities, and select and apply a</w:t>
      </w:r>
      <w:r w:rsidRPr="009914FF">
        <w:rPr>
          <w:rFonts w:cs="Myriad Pro Light"/>
          <w:color w:val="221E1F"/>
          <w:lang w:val="en-AU"/>
        </w:rPr>
        <w:t>p</w:t>
      </w:r>
      <w:r w:rsidRPr="009914FF">
        <w:rPr>
          <w:rFonts w:cs="Myriad Pro Light"/>
          <w:color w:val="221E1F"/>
          <w:lang w:val="en-AU"/>
        </w:rPr>
        <w:t xml:space="preserve">propriate research methods to investigate them; and </w:t>
      </w:r>
      <w:r w:rsidR="004A0D61">
        <w:rPr>
          <w:rFonts w:cs="Myriad Pro Light"/>
          <w:color w:val="221E1F"/>
          <w:lang w:val="en-AU"/>
        </w:rPr>
        <w:t>(</w:t>
      </w:r>
      <w:r w:rsidRPr="009914FF">
        <w:rPr>
          <w:rFonts w:cs="Myriad Pro Light"/>
          <w:color w:val="221E1F"/>
          <w:lang w:val="en-AU"/>
        </w:rPr>
        <w:t>f) practice in a manner that encompasses the needs, preferences</w:t>
      </w:r>
      <w:r w:rsidR="004A0D61">
        <w:rPr>
          <w:rFonts w:cs="Myriad Pro Light"/>
          <w:color w:val="221E1F"/>
          <w:lang w:val="en-AU"/>
        </w:rPr>
        <w:t>,</w:t>
      </w:r>
      <w:r w:rsidRPr="009914FF">
        <w:rPr>
          <w:rFonts w:cs="Myriad Pro Light"/>
          <w:color w:val="221E1F"/>
          <w:lang w:val="en-AU"/>
        </w:rPr>
        <w:t xml:space="preserve"> and perspectives of others. For this reason, p</w:t>
      </w:r>
      <w:r w:rsidRPr="009914FF">
        <w:rPr>
          <w:color w:val="221E1F"/>
          <w:lang w:val="en-AU"/>
        </w:rPr>
        <w:t xml:space="preserve">erformance level in the APPFSC model, </w:t>
      </w:r>
    </w:p>
    <w:p w14:paraId="58670056" w14:textId="539EE571" w:rsidR="00A30FFA" w:rsidRPr="009914FF" w:rsidRDefault="00EA6010" w:rsidP="00704843">
      <w:pPr>
        <w:ind w:left="720"/>
        <w:rPr>
          <w:lang w:val="en-AU"/>
        </w:rPr>
      </w:pPr>
      <w:r w:rsidRPr="009914FF">
        <w:rPr>
          <w:lang w:val="en-AU"/>
        </w:rPr>
        <w:t xml:space="preserve">may be defined as a level of accomplishment that reflects the </w:t>
      </w:r>
      <w:r w:rsidRPr="009914FF">
        <w:rPr>
          <w:i/>
          <w:lang w:val="en-AU"/>
        </w:rPr>
        <w:t>expertise</w:t>
      </w:r>
      <w:r w:rsidRPr="009914FF">
        <w:rPr>
          <w:lang w:val="en-AU"/>
        </w:rPr>
        <w:t xml:space="preserve"> [emphasis added] of the individual based on their training and experience. It is [therefore] important to recognise that it [i.e., performance] does not relate to any particular service or range of services and is not a measure of the quality of services provided. Professional practice may be viewed as a continuum based on the post-registration learning that has occurred through all means avai</w:t>
      </w:r>
      <w:r w:rsidRPr="009914FF">
        <w:rPr>
          <w:lang w:val="en-AU"/>
        </w:rPr>
        <w:t>l</w:t>
      </w:r>
      <w:r w:rsidRPr="009914FF">
        <w:rPr>
          <w:lang w:val="en-AU"/>
        </w:rPr>
        <w:t xml:space="preserve">able to the individual. At some point along the continuum there is a ‘threshold’ performance </w:t>
      </w:r>
      <w:r w:rsidRPr="009914FF">
        <w:rPr>
          <w:lang w:val="en-AU"/>
        </w:rPr>
        <w:lastRenderedPageBreak/>
        <w:t>level above which performance could be considered ‘advanced’ while below that threshold performance would be considered to be at the ‘general’ level. Excellence in practice relates to the quality of professional practice and is achievable by all [professionals] regardless of the performance level at which they operate. (APPFSC Secretariat, 2012, p. 8)</w:t>
      </w:r>
    </w:p>
    <w:p w14:paraId="0284BA2A" w14:textId="0951D42F" w:rsidR="00A30FFA" w:rsidRPr="009914FF" w:rsidRDefault="000B7CB2" w:rsidP="00F52535">
      <w:pPr>
        <w:autoSpaceDE w:val="0"/>
        <w:autoSpaceDN w:val="0"/>
        <w:adjustRightInd w:val="0"/>
        <w:spacing w:after="0"/>
        <w:jc w:val="center"/>
        <w:rPr>
          <w:rFonts w:cs="Myriad Pro Light"/>
          <w:color w:val="221E1F"/>
          <w:szCs w:val="22"/>
          <w:lang w:val="en-AU"/>
        </w:rPr>
      </w:pPr>
      <w:r w:rsidRPr="009914FF">
        <w:rPr>
          <w:noProof/>
        </w:rPr>
        <w:drawing>
          <wp:inline distT="0" distB="0" distL="0" distR="0" wp14:anchorId="7DC4419D" wp14:editId="6D1615B3">
            <wp:extent cx="2019300" cy="224927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25363" cy="2256028"/>
                    </a:xfrm>
                    <a:prstGeom prst="rect">
                      <a:avLst/>
                    </a:prstGeom>
                    <a:noFill/>
                    <a:ln>
                      <a:noFill/>
                    </a:ln>
                  </pic:spPr>
                </pic:pic>
              </a:graphicData>
            </a:graphic>
          </wp:inline>
        </w:drawing>
      </w:r>
      <w:r w:rsidRPr="009914FF">
        <w:rPr>
          <w:rFonts w:cs="Myriad Pro Light"/>
          <w:noProof/>
          <w:color w:val="221E1F"/>
          <w:szCs w:val="22"/>
          <w:lang w:val="en-AU"/>
        </w:rPr>
        <w:t xml:space="preserve">                     </w:t>
      </w:r>
      <w:r w:rsidR="00A30FFA" w:rsidRPr="009914FF">
        <w:rPr>
          <w:rFonts w:cs="Myriad Pro Light"/>
          <w:noProof/>
          <w:color w:val="221E1F"/>
          <w:szCs w:val="22"/>
        </w:rPr>
        <mc:AlternateContent>
          <mc:Choice Requires="wps">
            <w:drawing>
              <wp:anchor distT="0" distB="0" distL="114300" distR="114300" simplePos="0" relativeHeight="251659264" behindDoc="0" locked="0" layoutInCell="1" allowOverlap="1" wp14:anchorId="1B5FF1CA" wp14:editId="238D5ACD">
                <wp:simplePos x="0" y="0"/>
                <wp:positionH relativeFrom="column">
                  <wp:posOffset>2515235</wp:posOffset>
                </wp:positionH>
                <wp:positionV relativeFrom="paragraph">
                  <wp:posOffset>1185545</wp:posOffset>
                </wp:positionV>
                <wp:extent cx="491702" cy="483447"/>
                <wp:effectExtent l="0" t="19050" r="41910" b="31115"/>
                <wp:wrapNone/>
                <wp:docPr id="5" name="Arrow: Right 1">
                  <a:extLst xmlns:a="http://schemas.openxmlformats.org/drawingml/2006/main"/>
                </wp:docPr>
                <wp:cNvGraphicFramePr/>
                <a:graphic xmlns:a="http://schemas.openxmlformats.org/drawingml/2006/main">
                  <a:graphicData uri="http://schemas.microsoft.com/office/word/2010/wordprocessingShape">
                    <wps:wsp>
                      <wps:cNvSpPr/>
                      <wps:spPr>
                        <a:xfrm>
                          <a:off x="0" y="0"/>
                          <a:ext cx="491702" cy="483447"/>
                        </a:xfrm>
                        <a:prstGeom prst="rightArrow">
                          <a:avLst/>
                        </a:prstGeom>
                        <a:solidFill>
                          <a:schemeClr val="bg1">
                            <a:lumMod val="65000"/>
                          </a:schemeClr>
                        </a:solidFill>
                        <a:ln>
                          <a:solidFill>
                            <a:schemeClr val="bg1">
                              <a:lumMod val="6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type w14:anchorId="6A1EB900"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rrow: Right 1" o:spid="_x0000_s1026" type="#_x0000_t13" style="position:absolute;margin-left:198.05pt;margin-top:93.35pt;width:38.7pt;height:38.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" adj="10981" fillcolor="#a5a5a5 [2092]" strokecolor="#a5a5a5 [2092]" strokeweight="1pt"/>
            </w:pict>
          </mc:Fallback>
        </mc:AlternateContent>
      </w:r>
      <w:r w:rsidR="00D034C2" w:rsidRPr="009914FF">
        <w:rPr>
          <w:lang w:val="en-AU"/>
        </w:rPr>
        <w:t xml:space="preserve"> </w:t>
      </w:r>
      <w:r w:rsidR="00D034C2" w:rsidRPr="009914FF">
        <w:rPr>
          <w:noProof/>
        </w:rPr>
        <w:drawing>
          <wp:inline distT="0" distB="0" distL="0" distR="0" wp14:anchorId="1C680A05" wp14:editId="349EF963">
            <wp:extent cx="2023766" cy="225425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031432" cy="2262789"/>
                    </a:xfrm>
                    <a:prstGeom prst="rect">
                      <a:avLst/>
                    </a:prstGeom>
                    <a:noFill/>
                    <a:ln>
                      <a:noFill/>
                    </a:ln>
                  </pic:spPr>
                </pic:pic>
              </a:graphicData>
            </a:graphic>
          </wp:inline>
        </w:drawing>
      </w:r>
      <w:r w:rsidR="002C16E7">
        <w:rPr>
          <w:rFonts w:cs="Myriad Pro Light"/>
          <w:color w:val="221E1F"/>
          <w:szCs w:val="22"/>
          <w:lang w:val="en-AU"/>
        </w:rPr>
        <w:t xml:space="preserve"> </w:t>
      </w:r>
    </w:p>
    <w:p w14:paraId="7E9661A0" w14:textId="542DBFC0" w:rsidR="00A30FFA" w:rsidRPr="009914FF" w:rsidRDefault="00A30FFA" w:rsidP="004A0D61">
      <w:pPr>
        <w:jc w:val="center"/>
        <w:rPr>
          <w:rFonts w:cs="Myriad Pro Light"/>
          <w:b/>
          <w:color w:val="221E1F"/>
          <w:szCs w:val="22"/>
          <w:lang w:val="en-AU"/>
        </w:rPr>
      </w:pPr>
      <w:r w:rsidRPr="009914FF">
        <w:rPr>
          <w:rFonts w:cs="Myriad Pro Light"/>
          <w:b/>
          <w:color w:val="221E1F"/>
          <w:szCs w:val="22"/>
          <w:lang w:val="en-AU"/>
        </w:rPr>
        <w:t>Figure</w:t>
      </w:r>
      <w:r w:rsidR="00ED2F67" w:rsidRPr="009914FF">
        <w:rPr>
          <w:rFonts w:cs="Myriad Pro Light"/>
          <w:b/>
          <w:color w:val="221E1F"/>
          <w:szCs w:val="22"/>
          <w:lang w:val="en-AU"/>
        </w:rPr>
        <w:t>s</w:t>
      </w:r>
      <w:r w:rsidRPr="009914FF">
        <w:rPr>
          <w:rFonts w:cs="Myriad Pro Light"/>
          <w:b/>
          <w:color w:val="221E1F"/>
          <w:szCs w:val="22"/>
          <w:lang w:val="en-AU"/>
        </w:rPr>
        <w:t xml:space="preserve"> 1</w:t>
      </w:r>
      <w:r w:rsidR="00ED2F67" w:rsidRPr="009914FF">
        <w:rPr>
          <w:rFonts w:cs="Myriad Pro Light"/>
          <w:b/>
          <w:color w:val="221E1F"/>
          <w:szCs w:val="22"/>
          <w:lang w:val="en-AU"/>
        </w:rPr>
        <w:t>(a) and 1(b)</w:t>
      </w:r>
      <w:r w:rsidRPr="009914FF">
        <w:rPr>
          <w:rFonts w:cs="Myriad Pro Light"/>
          <w:b/>
          <w:color w:val="221E1F"/>
          <w:szCs w:val="22"/>
          <w:lang w:val="en-AU"/>
        </w:rPr>
        <w:t xml:space="preserve">: Scope of </w:t>
      </w:r>
      <w:r w:rsidR="0070094D" w:rsidRPr="009914FF">
        <w:rPr>
          <w:rFonts w:cs="Myriad Pro Light"/>
          <w:b/>
          <w:color w:val="221E1F"/>
          <w:szCs w:val="22"/>
          <w:lang w:val="en-AU"/>
        </w:rPr>
        <w:t>p</w:t>
      </w:r>
      <w:r w:rsidRPr="009914FF">
        <w:rPr>
          <w:rFonts w:cs="Myriad Pro Light"/>
          <w:b/>
          <w:color w:val="221E1F"/>
          <w:szCs w:val="22"/>
          <w:lang w:val="en-AU"/>
        </w:rPr>
        <w:t xml:space="preserve">ractice and </w:t>
      </w:r>
      <w:r w:rsidR="0070094D" w:rsidRPr="009914FF">
        <w:rPr>
          <w:rFonts w:cs="Myriad Pro Light"/>
          <w:b/>
          <w:color w:val="221E1F"/>
          <w:szCs w:val="22"/>
          <w:lang w:val="en-AU"/>
        </w:rPr>
        <w:t>l</w:t>
      </w:r>
      <w:r w:rsidRPr="009914FF">
        <w:rPr>
          <w:rFonts w:cs="Myriad Pro Light"/>
          <w:b/>
          <w:color w:val="221E1F"/>
          <w:szCs w:val="22"/>
          <w:lang w:val="en-AU"/>
        </w:rPr>
        <w:t xml:space="preserve">evels of </w:t>
      </w:r>
      <w:r w:rsidR="0070094D" w:rsidRPr="009914FF">
        <w:rPr>
          <w:rFonts w:cs="Myriad Pro Light"/>
          <w:b/>
          <w:color w:val="221E1F"/>
          <w:szCs w:val="22"/>
          <w:lang w:val="en-AU"/>
        </w:rPr>
        <w:t>p</w:t>
      </w:r>
      <w:r w:rsidRPr="009914FF">
        <w:rPr>
          <w:rFonts w:cs="Myriad Pro Light"/>
          <w:b/>
          <w:color w:val="221E1F"/>
          <w:szCs w:val="22"/>
          <w:lang w:val="en-AU"/>
        </w:rPr>
        <w:t xml:space="preserve">erformance for </w:t>
      </w:r>
      <w:r w:rsidR="0070094D" w:rsidRPr="009914FF">
        <w:rPr>
          <w:rFonts w:cs="Myriad Pro"/>
          <w:b/>
          <w:szCs w:val="22"/>
          <w:lang w:val="en-AU"/>
        </w:rPr>
        <w:t>a</w:t>
      </w:r>
      <w:r w:rsidRPr="009914FF">
        <w:rPr>
          <w:rFonts w:cs="Myriad Pro"/>
          <w:b/>
          <w:szCs w:val="22"/>
          <w:lang w:val="en-AU"/>
        </w:rPr>
        <w:t xml:space="preserve">dvanced </w:t>
      </w:r>
      <w:r w:rsidR="0070094D" w:rsidRPr="009914FF">
        <w:rPr>
          <w:rFonts w:cs="Myriad Pro"/>
          <w:b/>
          <w:szCs w:val="22"/>
          <w:lang w:val="en-AU"/>
        </w:rPr>
        <w:t>f</w:t>
      </w:r>
      <w:r w:rsidRPr="009914FF">
        <w:rPr>
          <w:rFonts w:cs="Myriad Pro"/>
          <w:b/>
          <w:szCs w:val="22"/>
          <w:lang w:val="en-AU"/>
        </w:rPr>
        <w:t xml:space="preserve">ocused </w:t>
      </w:r>
      <w:r w:rsidR="0070094D" w:rsidRPr="009914FF">
        <w:rPr>
          <w:rFonts w:cs="Myriad Pro"/>
          <w:b/>
          <w:szCs w:val="22"/>
          <w:lang w:val="en-AU"/>
        </w:rPr>
        <w:t>p</w:t>
      </w:r>
      <w:r w:rsidRPr="009914FF">
        <w:rPr>
          <w:rFonts w:cs="Myriad Pro"/>
          <w:b/>
          <w:szCs w:val="22"/>
          <w:lang w:val="en-AU"/>
        </w:rPr>
        <w:t xml:space="preserve">harmacists </w:t>
      </w:r>
      <w:r w:rsidR="00ED2F67" w:rsidRPr="009914FF">
        <w:rPr>
          <w:rFonts w:cs="Myriad Pro"/>
          <w:b/>
          <w:szCs w:val="22"/>
          <w:lang w:val="en-AU"/>
        </w:rPr>
        <w:t>(</w:t>
      </w:r>
      <w:r w:rsidRPr="009914FF">
        <w:rPr>
          <w:rFonts w:cs="Myriad Pro Light"/>
          <w:b/>
          <w:color w:val="221E1F"/>
          <w:szCs w:val="22"/>
          <w:lang w:val="en-AU"/>
        </w:rPr>
        <w:t>APPFSC Secretariat, 2012, p. 7</w:t>
      </w:r>
      <w:r w:rsidRPr="009914FF">
        <w:rPr>
          <w:rFonts w:cs="Myriad Pro"/>
          <w:b/>
          <w:szCs w:val="22"/>
          <w:lang w:val="en-AU"/>
        </w:rPr>
        <w:t xml:space="preserve">) and for </w:t>
      </w:r>
      <w:r w:rsidR="0070094D" w:rsidRPr="009914FF">
        <w:rPr>
          <w:rFonts w:cs="Myriad Pro"/>
          <w:b/>
          <w:szCs w:val="22"/>
          <w:lang w:val="en-AU"/>
        </w:rPr>
        <w:t>a</w:t>
      </w:r>
      <w:r w:rsidRPr="009914FF">
        <w:rPr>
          <w:rFonts w:cs="Myriad Pro"/>
          <w:b/>
          <w:szCs w:val="22"/>
          <w:lang w:val="en-AU"/>
        </w:rPr>
        <w:t xml:space="preserve">dvanced </w:t>
      </w:r>
      <w:r w:rsidR="0070094D" w:rsidRPr="009914FF">
        <w:rPr>
          <w:rFonts w:cs="Myriad Pro"/>
          <w:b/>
          <w:szCs w:val="22"/>
          <w:lang w:val="en-AU"/>
        </w:rPr>
        <w:t>p</w:t>
      </w:r>
      <w:r w:rsidRPr="009914FF">
        <w:rPr>
          <w:rFonts w:cs="Myriad Pro"/>
          <w:b/>
          <w:szCs w:val="22"/>
          <w:lang w:val="en-AU"/>
        </w:rPr>
        <w:t xml:space="preserve">ractice </w:t>
      </w:r>
      <w:r w:rsidR="0070094D" w:rsidRPr="009914FF">
        <w:rPr>
          <w:rFonts w:cs="Myriad Pro"/>
          <w:b/>
          <w:szCs w:val="22"/>
          <w:lang w:val="en-AU"/>
        </w:rPr>
        <w:t>p</w:t>
      </w:r>
      <w:r w:rsidRPr="009914FF">
        <w:rPr>
          <w:rFonts w:cs="Myriad Pro"/>
          <w:b/>
          <w:szCs w:val="22"/>
          <w:lang w:val="en-AU"/>
        </w:rPr>
        <w:t>rofessionals</w:t>
      </w:r>
    </w:p>
    <w:p w14:paraId="66D7A0CB" w14:textId="1A56D4DD" w:rsidR="00A30FFA" w:rsidRPr="009914FF" w:rsidRDefault="00A30FFA" w:rsidP="00704843">
      <w:pPr>
        <w:rPr>
          <w:lang w:val="en-AU"/>
        </w:rPr>
      </w:pPr>
      <w:r w:rsidRPr="009914FF">
        <w:rPr>
          <w:rFonts w:cs="Myriad Pro Light"/>
          <w:color w:val="221E1F"/>
          <w:lang w:val="en-AU"/>
        </w:rPr>
        <w:t xml:space="preserve">To this end, the </w:t>
      </w:r>
      <w:r w:rsidR="000B7CB2" w:rsidRPr="009914FF">
        <w:rPr>
          <w:lang w:val="en-AU"/>
        </w:rPr>
        <w:t>APPFSC</w:t>
      </w:r>
      <w:r w:rsidRPr="009914FF">
        <w:rPr>
          <w:lang w:val="en-AU"/>
        </w:rPr>
        <w:t xml:space="preserve"> advocates a continuum model of practice which begins with general qual</w:t>
      </w:r>
      <w:r w:rsidRPr="009914FF">
        <w:rPr>
          <w:lang w:val="en-AU"/>
        </w:rPr>
        <w:t>i</w:t>
      </w:r>
      <w:r w:rsidRPr="009914FF">
        <w:rPr>
          <w:lang w:val="en-AU"/>
        </w:rPr>
        <w:t xml:space="preserve">fications in pharmacy, and then seamlessly continues through a transition phase of advanced practice and a consolidation phase of advanced practice, ultimately reaching the status of </w:t>
      </w:r>
      <w:r w:rsidRPr="009914FF">
        <w:rPr>
          <w:i/>
          <w:lang w:val="en-AU"/>
        </w:rPr>
        <w:t>advanced practitioner</w:t>
      </w:r>
      <w:r w:rsidRPr="009914FF">
        <w:rPr>
          <w:lang w:val="en-AU"/>
        </w:rPr>
        <w:t xml:space="preserve"> or </w:t>
      </w:r>
      <w:r w:rsidRPr="009914FF">
        <w:rPr>
          <w:i/>
          <w:lang w:val="en-AU"/>
        </w:rPr>
        <w:t>advanced focused pharmacist</w:t>
      </w:r>
      <w:r w:rsidRPr="009914FF">
        <w:rPr>
          <w:lang w:val="en-AU"/>
        </w:rPr>
        <w:t xml:space="preserve"> </w:t>
      </w:r>
      <w:r w:rsidRPr="009914FF">
        <w:rPr>
          <w:color w:val="221E1F"/>
          <w:lang w:val="en-AU"/>
        </w:rPr>
        <w:t>(</w:t>
      </w:r>
      <w:r w:rsidRPr="009914FF">
        <w:rPr>
          <w:lang w:val="en-AU"/>
        </w:rPr>
        <w:t>APPFSC Secretariat, 2012, p. 10); in the language of this paper, such a practitioner has achieved the status of APP.</w:t>
      </w:r>
      <w:r w:rsidR="000B7CB2" w:rsidRPr="009914FF">
        <w:rPr>
          <w:lang w:val="en-AU"/>
        </w:rPr>
        <w:t xml:space="preserve"> </w:t>
      </w:r>
    </w:p>
    <w:p w14:paraId="185DD014" w14:textId="1B7EF0FC" w:rsidR="00AA27F1" w:rsidRPr="009914FF" w:rsidRDefault="00A30FFA" w:rsidP="00704843">
      <w:pPr>
        <w:rPr>
          <w:lang w:val="en-AU"/>
        </w:rPr>
      </w:pPr>
      <w:r w:rsidRPr="009914FF">
        <w:rPr>
          <w:lang w:val="en-AU"/>
        </w:rPr>
        <w:t>Figure 1(</w:t>
      </w:r>
      <w:r w:rsidR="00996DD1" w:rsidRPr="009914FF">
        <w:rPr>
          <w:lang w:val="en-AU"/>
        </w:rPr>
        <w:t>b</w:t>
      </w:r>
      <w:r w:rsidRPr="009914FF">
        <w:rPr>
          <w:lang w:val="en-AU"/>
        </w:rPr>
        <w:t xml:space="preserve">) also shows the same four </w:t>
      </w:r>
      <w:r w:rsidR="00E91AC6" w:rsidRPr="009914FF">
        <w:rPr>
          <w:lang w:val="en-AU"/>
        </w:rPr>
        <w:t xml:space="preserve">generic </w:t>
      </w:r>
      <w:r w:rsidRPr="009914FF">
        <w:rPr>
          <w:lang w:val="en-AU"/>
        </w:rPr>
        <w:t>types of practice professional, irrespective of the</w:t>
      </w:r>
      <w:r w:rsidR="002E378E" w:rsidRPr="009914FF">
        <w:rPr>
          <w:lang w:val="en-AU"/>
        </w:rPr>
        <w:t xml:space="preserve"> </w:t>
      </w:r>
      <w:r w:rsidRPr="009914FF">
        <w:rPr>
          <w:lang w:val="en-AU"/>
        </w:rPr>
        <w:t>d</w:t>
      </w:r>
      <w:r w:rsidRPr="009914FF">
        <w:rPr>
          <w:lang w:val="en-AU"/>
        </w:rPr>
        <w:t>o</w:t>
      </w:r>
      <w:r w:rsidRPr="009914FF">
        <w:rPr>
          <w:lang w:val="en-AU"/>
        </w:rPr>
        <w:t>main, according to scope of practice and level of performance, including</w:t>
      </w:r>
      <w:r w:rsidR="00996DD1" w:rsidRPr="009914FF">
        <w:rPr>
          <w:lang w:val="en-AU"/>
        </w:rPr>
        <w:t xml:space="preserve"> the</w:t>
      </w:r>
      <w:r w:rsidRPr="009914FF">
        <w:rPr>
          <w:lang w:val="en-AU"/>
        </w:rPr>
        <w:t xml:space="preserve"> </w:t>
      </w:r>
      <w:r w:rsidRPr="009914FF">
        <w:rPr>
          <w:i/>
          <w:lang w:val="en-AU"/>
        </w:rPr>
        <w:t>generalist professional</w:t>
      </w:r>
      <w:r w:rsidRPr="009914FF">
        <w:rPr>
          <w:lang w:val="en-AU"/>
        </w:rPr>
        <w:t xml:space="preserve"> &gt; </w:t>
      </w:r>
      <w:r w:rsidRPr="009914FF">
        <w:rPr>
          <w:i/>
          <w:lang w:val="en-AU"/>
        </w:rPr>
        <w:t>focused professional</w:t>
      </w:r>
      <w:r w:rsidRPr="009914FF">
        <w:rPr>
          <w:lang w:val="en-AU"/>
        </w:rPr>
        <w:t xml:space="preserve"> or</w:t>
      </w:r>
      <w:r w:rsidR="000B7CB2" w:rsidRPr="009914FF">
        <w:rPr>
          <w:lang w:val="en-AU"/>
        </w:rPr>
        <w:t xml:space="preserve"> </w:t>
      </w:r>
      <w:r w:rsidR="00E91AC6" w:rsidRPr="009914FF">
        <w:rPr>
          <w:lang w:val="en-AU"/>
        </w:rPr>
        <w:t xml:space="preserve">&gt; </w:t>
      </w:r>
      <w:r w:rsidR="000B7CB2" w:rsidRPr="009914FF">
        <w:rPr>
          <w:i/>
          <w:lang w:val="en-AU"/>
        </w:rPr>
        <w:t>generalist professional</w:t>
      </w:r>
      <w:r w:rsidR="000B7CB2" w:rsidRPr="009914FF">
        <w:rPr>
          <w:lang w:val="en-AU"/>
        </w:rPr>
        <w:t xml:space="preserve"> &gt;</w:t>
      </w:r>
      <w:r w:rsidRPr="009914FF">
        <w:rPr>
          <w:lang w:val="en-AU"/>
        </w:rPr>
        <w:t xml:space="preserve"> </w:t>
      </w:r>
      <w:r w:rsidRPr="009914FF">
        <w:rPr>
          <w:i/>
          <w:lang w:val="en-AU"/>
        </w:rPr>
        <w:t>advanced generalist professional</w:t>
      </w:r>
      <w:r w:rsidRPr="009914FF">
        <w:rPr>
          <w:lang w:val="en-AU"/>
        </w:rPr>
        <w:t xml:space="preserve">, and shows how both may lead to </w:t>
      </w:r>
      <w:r w:rsidR="00996DD1" w:rsidRPr="009914FF">
        <w:rPr>
          <w:lang w:val="en-AU"/>
        </w:rPr>
        <w:t xml:space="preserve">traits </w:t>
      </w:r>
      <w:r w:rsidR="00C03784" w:rsidRPr="009914FF">
        <w:rPr>
          <w:lang w:val="en-AU"/>
        </w:rPr>
        <w:t xml:space="preserve">and performance </w:t>
      </w:r>
      <w:r w:rsidR="00996DD1" w:rsidRPr="009914FF">
        <w:rPr>
          <w:lang w:val="en-AU"/>
        </w:rPr>
        <w:t xml:space="preserve">associated with being an </w:t>
      </w:r>
      <w:r w:rsidRPr="009914FF">
        <w:rPr>
          <w:lang w:val="en-AU"/>
        </w:rPr>
        <w:t xml:space="preserve">APP. </w:t>
      </w:r>
      <w:r w:rsidR="00B916B9" w:rsidRPr="009914FF">
        <w:rPr>
          <w:lang w:val="en-AU"/>
        </w:rPr>
        <w:t>However, other terms and constructs</w:t>
      </w:r>
      <w:r w:rsidR="003978D5" w:rsidRPr="009914FF">
        <w:rPr>
          <w:lang w:val="en-AU"/>
        </w:rPr>
        <w:t>,</w:t>
      </w:r>
      <w:r w:rsidR="00B916B9" w:rsidRPr="009914FF">
        <w:rPr>
          <w:lang w:val="en-AU"/>
        </w:rPr>
        <w:t xml:space="preserve"> </w:t>
      </w:r>
      <w:r w:rsidR="00C6768A" w:rsidRPr="009914FF">
        <w:rPr>
          <w:lang w:val="en-AU"/>
        </w:rPr>
        <w:t xml:space="preserve">such as </w:t>
      </w:r>
      <w:r w:rsidR="00B916B9" w:rsidRPr="009914FF">
        <w:rPr>
          <w:i/>
          <w:lang w:val="en-AU"/>
        </w:rPr>
        <w:t>extended</w:t>
      </w:r>
      <w:r w:rsidR="00C6768A" w:rsidRPr="009914FF">
        <w:rPr>
          <w:i/>
          <w:lang w:val="en-AU"/>
        </w:rPr>
        <w:t xml:space="preserve"> practice</w:t>
      </w:r>
      <w:r w:rsidR="00C6768A" w:rsidRPr="009914FF">
        <w:rPr>
          <w:lang w:val="en-AU"/>
        </w:rPr>
        <w:t xml:space="preserve"> and </w:t>
      </w:r>
      <w:r w:rsidR="00B916B9" w:rsidRPr="009914FF">
        <w:rPr>
          <w:i/>
          <w:lang w:val="en-AU"/>
        </w:rPr>
        <w:t>expanded</w:t>
      </w:r>
      <w:r w:rsidR="00C6768A" w:rsidRPr="009914FF">
        <w:rPr>
          <w:i/>
          <w:lang w:val="en-AU"/>
        </w:rPr>
        <w:t xml:space="preserve"> practice</w:t>
      </w:r>
      <w:r w:rsidR="00C6768A" w:rsidRPr="009914FF">
        <w:rPr>
          <w:lang w:val="en-AU"/>
        </w:rPr>
        <w:t xml:space="preserve"> in addition to</w:t>
      </w:r>
      <w:r w:rsidR="00B916B9" w:rsidRPr="009914FF">
        <w:rPr>
          <w:lang w:val="en-AU"/>
        </w:rPr>
        <w:t xml:space="preserve"> </w:t>
      </w:r>
      <w:r w:rsidR="00B916B9" w:rsidRPr="009914FF">
        <w:rPr>
          <w:i/>
          <w:lang w:val="en-AU"/>
        </w:rPr>
        <w:t>advanced practice</w:t>
      </w:r>
      <w:r w:rsidR="003978D5" w:rsidRPr="009914FF">
        <w:rPr>
          <w:lang w:val="en-AU"/>
        </w:rPr>
        <w:t>,</w:t>
      </w:r>
      <w:r w:rsidR="00B916B9" w:rsidRPr="009914FF">
        <w:rPr>
          <w:lang w:val="en-AU"/>
        </w:rPr>
        <w:t xml:space="preserve"> </w:t>
      </w:r>
      <w:r w:rsidR="00C6768A" w:rsidRPr="009914FF">
        <w:rPr>
          <w:lang w:val="en-AU"/>
        </w:rPr>
        <w:t>have been used “</w:t>
      </w:r>
      <w:r w:rsidR="00B916B9" w:rsidRPr="009914FF">
        <w:rPr>
          <w:lang w:val="en-AU"/>
        </w:rPr>
        <w:t>to describe specific titles, roles and functions that involve variations to what is generally accepted as a traditional core scope of practice</w:t>
      </w:r>
      <w:r w:rsidR="00C03784" w:rsidRPr="009914FF">
        <w:rPr>
          <w:lang w:val="en-AU"/>
        </w:rPr>
        <w:t>”</w:t>
      </w:r>
      <w:r w:rsidR="00C6768A" w:rsidRPr="009914FF">
        <w:rPr>
          <w:lang w:val="en-AU"/>
        </w:rPr>
        <w:t xml:space="preserve"> (Department of Health, 2017, p. 7)</w:t>
      </w:r>
      <w:r w:rsidR="00B916B9" w:rsidRPr="009914FF">
        <w:rPr>
          <w:lang w:val="en-AU"/>
        </w:rPr>
        <w:t xml:space="preserve">. </w:t>
      </w:r>
    </w:p>
    <w:p w14:paraId="794068E1" w14:textId="1030D3F7" w:rsidR="00A30FFA" w:rsidRPr="009914FF" w:rsidRDefault="00A30FFA" w:rsidP="00704843">
      <w:pPr>
        <w:rPr>
          <w:rFonts w:cs="Myriad Pro Light"/>
          <w:lang w:val="en-AU"/>
        </w:rPr>
      </w:pPr>
      <w:r w:rsidRPr="009914FF">
        <w:rPr>
          <w:lang w:val="en-AU"/>
        </w:rPr>
        <w:t>In our definition, an APP’s practice may cover a wide variety of core competencies along with sp</w:t>
      </w:r>
      <w:r w:rsidRPr="009914FF">
        <w:rPr>
          <w:lang w:val="en-AU"/>
        </w:rPr>
        <w:t>e</w:t>
      </w:r>
      <w:r w:rsidRPr="009914FF">
        <w:rPr>
          <w:lang w:val="en-AU"/>
        </w:rPr>
        <w:t>cialist competencies applied to organizational, administrative</w:t>
      </w:r>
      <w:r w:rsidR="00881265">
        <w:rPr>
          <w:lang w:val="en-AU"/>
        </w:rPr>
        <w:t>,</w:t>
      </w:r>
      <w:r w:rsidRPr="009914FF">
        <w:rPr>
          <w:lang w:val="en-AU"/>
        </w:rPr>
        <w:t xml:space="preserve"> and operational factors arising from a broad range of complex practice domain conditions. </w:t>
      </w:r>
      <w:r w:rsidRPr="009914FF">
        <w:rPr>
          <w:rFonts w:cs="Myriad Pro Light"/>
          <w:lang w:val="en-AU"/>
        </w:rPr>
        <w:t xml:space="preserve">Among the recognised competency hallmarks of APPs is </w:t>
      </w:r>
      <w:r w:rsidR="003978D5" w:rsidRPr="009914FF">
        <w:rPr>
          <w:rFonts w:cs="Myriad Pro Light"/>
          <w:lang w:val="en-AU"/>
        </w:rPr>
        <w:t>a</w:t>
      </w:r>
      <w:r w:rsidRPr="009914FF">
        <w:rPr>
          <w:rFonts w:cs="Myriad Pro Light"/>
          <w:lang w:val="en-AU"/>
        </w:rPr>
        <w:t xml:space="preserve"> desire to impact their workplace (and society more generally), their ability to think and read critically, to question and engage with practice domain problems, to solve </w:t>
      </w:r>
      <w:r w:rsidR="003978D5" w:rsidRPr="009914FF">
        <w:rPr>
          <w:rFonts w:cs="Myriad Pro Light"/>
          <w:lang w:val="en-AU"/>
        </w:rPr>
        <w:t xml:space="preserve">workplace or work-based real-world </w:t>
      </w:r>
      <w:r w:rsidRPr="009914FF">
        <w:rPr>
          <w:rFonts w:cs="Myriad Pro Light"/>
          <w:lang w:val="en-AU"/>
        </w:rPr>
        <w:t>problems and</w:t>
      </w:r>
      <w:r w:rsidR="003978D5" w:rsidRPr="009914FF">
        <w:rPr>
          <w:rFonts w:cs="Myriad Pro Light"/>
          <w:lang w:val="en-AU"/>
        </w:rPr>
        <w:t xml:space="preserve"> to </w:t>
      </w:r>
      <w:r w:rsidRPr="009914FF">
        <w:rPr>
          <w:rFonts w:cs="Myriad Pro Light"/>
          <w:lang w:val="en-AU"/>
        </w:rPr>
        <w:t>innovate, and, in the context of the present study,</w:t>
      </w:r>
      <w:r w:rsidR="003978D5" w:rsidRPr="009914FF">
        <w:rPr>
          <w:rFonts w:cs="Myriad Pro Light"/>
          <w:lang w:val="en-AU"/>
        </w:rPr>
        <w:t xml:space="preserve"> </w:t>
      </w:r>
      <w:r w:rsidRPr="009914FF">
        <w:rPr>
          <w:rFonts w:cs="Myriad Pro Light"/>
          <w:lang w:val="en-AU"/>
        </w:rPr>
        <w:t xml:space="preserve">their ability to understand and conduct </w:t>
      </w:r>
      <w:r w:rsidRPr="009914FF">
        <w:rPr>
          <w:rFonts w:cs="Arial"/>
          <w:lang w:val="en-AU"/>
        </w:rPr>
        <w:t>work-based</w:t>
      </w:r>
      <w:r w:rsidRPr="009914FF">
        <w:rPr>
          <w:rFonts w:cs="Myriad Pro Light"/>
          <w:lang w:val="en-AU"/>
        </w:rPr>
        <w:t xml:space="preserve"> research. As importantly, APPs are often driven by altruism. </w:t>
      </w:r>
    </w:p>
    <w:p w14:paraId="37047779" w14:textId="4100170B" w:rsidR="00A30FFA" w:rsidRPr="009914FF" w:rsidRDefault="00A30FFA" w:rsidP="00704843">
      <w:pPr>
        <w:rPr>
          <w:rFonts w:cs="Myriad Pro Light"/>
          <w:lang w:val="en-AU"/>
        </w:rPr>
      </w:pPr>
      <w:r w:rsidRPr="009914FF">
        <w:rPr>
          <w:rFonts w:cs="Myriad Pro Light"/>
          <w:lang w:val="en-AU"/>
        </w:rPr>
        <w:t xml:space="preserve">In </w:t>
      </w:r>
      <w:r w:rsidR="00135BA0" w:rsidRPr="009914FF">
        <w:rPr>
          <w:rFonts w:cs="Myriad Pro Light"/>
          <w:lang w:val="en-AU"/>
        </w:rPr>
        <w:t>our</w:t>
      </w:r>
      <w:r w:rsidRPr="009914FF">
        <w:rPr>
          <w:rFonts w:cs="Myriad Pro Light"/>
          <w:lang w:val="en-AU"/>
        </w:rPr>
        <w:t xml:space="preserve"> accompanying paper (Fergusson et al., </w:t>
      </w:r>
      <w:r w:rsidR="00EF55A3" w:rsidRPr="009914FF">
        <w:rPr>
          <w:rFonts w:cs="Myriad Pro Light"/>
          <w:lang w:val="en-AU"/>
        </w:rPr>
        <w:t>2018</w:t>
      </w:r>
      <w:r w:rsidRPr="009914FF">
        <w:rPr>
          <w:rFonts w:cs="Myriad Pro Light"/>
          <w:lang w:val="en-AU"/>
        </w:rPr>
        <w:t xml:space="preserve">), we introduced both the unique features of </w:t>
      </w:r>
      <w:r w:rsidRPr="009914FF">
        <w:rPr>
          <w:rFonts w:cs="Arial"/>
          <w:lang w:val="en-AU"/>
        </w:rPr>
        <w:t>work-based</w:t>
      </w:r>
      <w:r w:rsidRPr="009914FF">
        <w:rPr>
          <w:rFonts w:cs="Myriad Pro Light"/>
          <w:lang w:val="en-AU"/>
        </w:rPr>
        <w:t xml:space="preserve"> research and </w:t>
      </w:r>
      <w:r w:rsidR="002E378E" w:rsidRPr="009914FF">
        <w:rPr>
          <w:rFonts w:cs="Myriad Pro Light"/>
          <w:lang w:val="en-AU"/>
        </w:rPr>
        <w:t xml:space="preserve">its application in </w:t>
      </w:r>
      <w:r w:rsidRPr="009914FF">
        <w:rPr>
          <w:rFonts w:cs="Myriad Pro Light"/>
          <w:lang w:val="en-AU"/>
        </w:rPr>
        <w:t>the USQPSP (which was specifically designed to meet the needs of MCPs who are APPs</w:t>
      </w:r>
      <w:r w:rsidR="00135BA0" w:rsidRPr="009914FF">
        <w:rPr>
          <w:rFonts w:cs="Myriad Pro Light"/>
          <w:lang w:val="en-AU"/>
        </w:rPr>
        <w:t xml:space="preserve"> by training scholarly professionals rather than professional scholars</w:t>
      </w:r>
      <w:r w:rsidRPr="009914FF">
        <w:rPr>
          <w:rFonts w:cs="Myriad Pro Light"/>
          <w:lang w:val="en-AU"/>
        </w:rPr>
        <w:t xml:space="preserve">) as they relate to work-based learning. </w:t>
      </w:r>
      <w:r w:rsidRPr="009914FF">
        <w:rPr>
          <w:rFonts w:cs="Arial"/>
          <w:lang w:val="en-AU"/>
        </w:rPr>
        <w:t xml:space="preserve">Professional Studies in this context is a term used to describe academic programs </w:t>
      </w:r>
      <w:r w:rsidR="00881265">
        <w:rPr>
          <w:rFonts w:cs="Arial"/>
          <w:lang w:val="en-AU"/>
        </w:rPr>
        <w:t>that</w:t>
      </w:r>
      <w:r w:rsidRPr="009914FF">
        <w:rPr>
          <w:rFonts w:cs="Arial"/>
          <w:lang w:val="en-AU"/>
        </w:rPr>
        <w:t xml:space="preserve"> emphasise </w:t>
      </w:r>
      <w:r w:rsidRPr="009914FF">
        <w:rPr>
          <w:rFonts w:cs="Arial"/>
          <w:i/>
          <w:lang w:val="en-AU"/>
        </w:rPr>
        <w:t>applied</w:t>
      </w:r>
      <w:r w:rsidRPr="009914FF">
        <w:rPr>
          <w:rFonts w:cs="Arial"/>
          <w:lang w:val="en-AU"/>
        </w:rPr>
        <w:t xml:space="preserve"> and </w:t>
      </w:r>
      <w:r w:rsidRPr="009914FF">
        <w:rPr>
          <w:rFonts w:cs="Arial"/>
          <w:i/>
          <w:lang w:val="en-AU"/>
        </w:rPr>
        <w:t>non-traditional</w:t>
      </w:r>
      <w:r w:rsidRPr="009914FF">
        <w:rPr>
          <w:rFonts w:cs="Arial"/>
          <w:lang w:val="en-AU"/>
        </w:rPr>
        <w:t xml:space="preserve"> modes of knowledge and skills acquis</w:t>
      </w:r>
      <w:r w:rsidRPr="009914FF">
        <w:rPr>
          <w:rFonts w:cs="Arial"/>
          <w:lang w:val="en-AU"/>
        </w:rPr>
        <w:t>i</w:t>
      </w:r>
      <w:r w:rsidRPr="009914FF">
        <w:rPr>
          <w:rFonts w:cs="Arial"/>
          <w:lang w:val="en-AU"/>
        </w:rPr>
        <w:t>tion in higher education, embracing formal, non-formal</w:t>
      </w:r>
      <w:r w:rsidR="00881265">
        <w:rPr>
          <w:rFonts w:cs="Arial"/>
          <w:lang w:val="en-AU"/>
        </w:rPr>
        <w:t>,</w:t>
      </w:r>
      <w:r w:rsidRPr="009914FF">
        <w:rPr>
          <w:rFonts w:cs="Arial"/>
          <w:lang w:val="en-AU"/>
        </w:rPr>
        <w:t xml:space="preserve"> and informal pathways of learning coupled with a transformational ethos.</w:t>
      </w:r>
      <w:r w:rsidRPr="009914FF">
        <w:rPr>
          <w:rFonts w:cs="Myriad Pro Light"/>
          <w:lang w:val="en-AU"/>
        </w:rPr>
        <w:t xml:space="preserve"> A cornerstone of the USQPSP is its focus on </w:t>
      </w:r>
      <w:r w:rsidRPr="009914FF">
        <w:rPr>
          <w:rFonts w:cs="Arial"/>
          <w:lang w:val="en-AU"/>
        </w:rPr>
        <w:t>work-based</w:t>
      </w:r>
      <w:r w:rsidRPr="009914FF">
        <w:rPr>
          <w:rFonts w:cs="Myriad Pro Light"/>
          <w:lang w:val="en-AU"/>
        </w:rPr>
        <w:t xml:space="preserve"> research; in particular, its engagement with </w:t>
      </w:r>
      <w:r w:rsidRPr="009914FF">
        <w:rPr>
          <w:rFonts w:cs="Myriad Pro Light"/>
          <w:i/>
          <w:lang w:val="en-AU"/>
        </w:rPr>
        <w:t>action research</w:t>
      </w:r>
      <w:r w:rsidRPr="009914FF">
        <w:rPr>
          <w:rFonts w:cs="Myriad Pro Light"/>
          <w:lang w:val="en-AU"/>
        </w:rPr>
        <w:t xml:space="preserve"> using mixed method research designs (e.g., </w:t>
      </w:r>
      <w:r w:rsidRPr="009914FF">
        <w:rPr>
          <w:rFonts w:cs="Arial"/>
          <w:lang w:val="en-AU"/>
        </w:rPr>
        <w:t>Cresswell &amp; Plano Clark</w:t>
      </w:r>
      <w:r w:rsidR="00ED2F67" w:rsidRPr="009914FF">
        <w:rPr>
          <w:rFonts w:cs="Arial"/>
          <w:lang w:val="en-AU"/>
        </w:rPr>
        <w:t xml:space="preserve">, </w:t>
      </w:r>
      <w:r w:rsidRPr="009914FF">
        <w:rPr>
          <w:rFonts w:cs="Arial"/>
          <w:lang w:val="en-AU"/>
        </w:rPr>
        <w:t>2011</w:t>
      </w:r>
      <w:r w:rsidR="00ED2F67" w:rsidRPr="009914FF">
        <w:rPr>
          <w:rFonts w:cs="Arial"/>
          <w:lang w:val="en-AU"/>
        </w:rPr>
        <w:t>;</w:t>
      </w:r>
      <w:r w:rsidRPr="009914FF">
        <w:rPr>
          <w:rFonts w:cs="Arial"/>
          <w:lang w:val="en-AU"/>
        </w:rPr>
        <w:t xml:space="preserve"> Teddlie &amp; Tashakkori</w:t>
      </w:r>
      <w:r w:rsidR="00ED2F67" w:rsidRPr="009914FF">
        <w:rPr>
          <w:rFonts w:cs="Arial"/>
          <w:lang w:val="en-AU"/>
        </w:rPr>
        <w:t xml:space="preserve">, </w:t>
      </w:r>
      <w:r w:rsidRPr="009914FF">
        <w:rPr>
          <w:rFonts w:cs="Arial"/>
          <w:lang w:val="en-AU"/>
        </w:rPr>
        <w:t>2009) is to be highlighted</w:t>
      </w:r>
      <w:r w:rsidRPr="009914FF">
        <w:rPr>
          <w:rFonts w:cs="Myriad Pro Light"/>
          <w:lang w:val="en-AU"/>
        </w:rPr>
        <w:t xml:space="preserve">.  </w:t>
      </w:r>
    </w:p>
    <w:p w14:paraId="5DF04B3E" w14:textId="36B05CB8" w:rsidR="0007307D" w:rsidRPr="009914FF" w:rsidRDefault="00A30FFA" w:rsidP="00704843">
      <w:pPr>
        <w:rPr>
          <w:rFonts w:cs="Arial"/>
          <w:lang w:val="en-AU"/>
        </w:rPr>
      </w:pPr>
      <w:r w:rsidRPr="009914FF">
        <w:rPr>
          <w:rFonts w:cs="Myriad Pro Light"/>
          <w:lang w:val="en-AU"/>
        </w:rPr>
        <w:lastRenderedPageBreak/>
        <w:t xml:space="preserve">The purpose of this paper is to expand the </w:t>
      </w:r>
      <w:r w:rsidRPr="009914FF">
        <w:rPr>
          <w:rFonts w:cs="Arial"/>
          <w:bCs/>
          <w:kern w:val="28"/>
          <w:lang w:val="en-AU"/>
        </w:rPr>
        <w:t xml:space="preserve">discussion of </w:t>
      </w:r>
      <w:r w:rsidRPr="009914FF">
        <w:rPr>
          <w:rFonts w:cs="Arial"/>
          <w:lang w:val="en-AU"/>
        </w:rPr>
        <w:t>work-based</w:t>
      </w:r>
      <w:r w:rsidRPr="009914FF">
        <w:rPr>
          <w:rFonts w:cs="Arial"/>
          <w:bCs/>
          <w:kern w:val="28"/>
          <w:lang w:val="en-AU"/>
        </w:rPr>
        <w:t xml:space="preserve"> learning and research for MCPs by introducing two projects currently being conducted in Australia as part of the USQPSP doctoral program to identify some of the primary factors associated with contemporary </w:t>
      </w:r>
      <w:r w:rsidRPr="009914FF">
        <w:rPr>
          <w:rFonts w:cs="Arial"/>
          <w:lang w:val="en-AU"/>
        </w:rPr>
        <w:t>work-based</w:t>
      </w:r>
      <w:r w:rsidRPr="009914FF">
        <w:rPr>
          <w:rFonts w:cs="Arial"/>
          <w:bCs/>
          <w:kern w:val="28"/>
          <w:lang w:val="en-AU"/>
        </w:rPr>
        <w:t xml:space="preserve"> research. Each project</w:t>
      </w:r>
      <w:r w:rsidR="00515BBE" w:rsidRPr="009914FF">
        <w:rPr>
          <w:rFonts w:cs="Arial"/>
          <w:bCs/>
          <w:kern w:val="28"/>
          <w:lang w:val="en-AU"/>
        </w:rPr>
        <w:t>, based on the features of work-based learning and research,</w:t>
      </w:r>
      <w:r w:rsidRPr="009914FF">
        <w:rPr>
          <w:rFonts w:cs="Arial"/>
          <w:bCs/>
          <w:kern w:val="28"/>
          <w:lang w:val="en-AU"/>
        </w:rPr>
        <w:t xml:space="preserve"> is divided into six sections: 1) o</w:t>
      </w:r>
      <w:r w:rsidRPr="009914FF">
        <w:rPr>
          <w:rFonts w:cs="Arial"/>
          <w:lang w:val="en-AU"/>
        </w:rPr>
        <w:t xml:space="preserve">verview of the problem; 2) status of the practice domain; 3) background and prior learning of the researcher; 4) work-based research in the practice domain; 5) expected outcomes of work-based research; and 6) lessons learned from conducting work-based research. </w:t>
      </w:r>
    </w:p>
    <w:p w14:paraId="7EAC85B1" w14:textId="385D0647" w:rsidR="00AA27F1" w:rsidRPr="009914FF" w:rsidRDefault="00A30FFA" w:rsidP="00704843">
      <w:pPr>
        <w:rPr>
          <w:rFonts w:cs="Arial"/>
          <w:lang w:val="en-AU"/>
        </w:rPr>
      </w:pPr>
      <w:r w:rsidRPr="009914FF">
        <w:rPr>
          <w:rFonts w:cs="Arial"/>
          <w:lang w:val="en-AU"/>
        </w:rPr>
        <w:t>The first of these projects considers the relationship between</w:t>
      </w:r>
      <w:r w:rsidR="00060D6E" w:rsidRPr="009914FF">
        <w:rPr>
          <w:rFonts w:cs="Arial"/>
          <w:lang w:val="en-AU"/>
        </w:rPr>
        <w:t xml:space="preserve"> </w:t>
      </w:r>
      <w:r w:rsidRPr="009914FF">
        <w:rPr>
          <w:rFonts w:cs="Arial"/>
          <w:lang w:val="en-AU"/>
        </w:rPr>
        <w:t>authentic leadership, health, safety and well-being, and performance as they relate to the corporate culture of Australia</w:t>
      </w:r>
      <w:r w:rsidR="00F479FE" w:rsidRPr="009914FF">
        <w:rPr>
          <w:rFonts w:cs="Arial"/>
          <w:lang w:val="en-AU"/>
        </w:rPr>
        <w:t xml:space="preserve">. The nexus between safety leadership behaviours and organizational culture and outcomes has been </w:t>
      </w:r>
      <w:r w:rsidR="00060D6E" w:rsidRPr="009914FF">
        <w:rPr>
          <w:rFonts w:cs="Arial"/>
          <w:lang w:val="en-AU"/>
        </w:rPr>
        <w:t>present</w:t>
      </w:r>
      <w:r w:rsidR="00F479FE" w:rsidRPr="009914FF">
        <w:rPr>
          <w:rFonts w:cs="Arial"/>
          <w:lang w:val="en-AU"/>
        </w:rPr>
        <w:t xml:space="preserve">ed elsewhere (e.g., University of Queensland, </w:t>
      </w:r>
      <w:r w:rsidR="009A1A84" w:rsidRPr="009914FF">
        <w:rPr>
          <w:rFonts w:cs="Arial"/>
          <w:lang w:val="en-AU"/>
        </w:rPr>
        <w:t>2016</w:t>
      </w:r>
      <w:r w:rsidR="00F479FE" w:rsidRPr="009914FF">
        <w:rPr>
          <w:rFonts w:cs="Arial"/>
          <w:lang w:val="en-AU"/>
        </w:rPr>
        <w:t>), but its relation to corporate performance in Australia has yet to be investigated. T</w:t>
      </w:r>
      <w:r w:rsidRPr="009914FF">
        <w:rPr>
          <w:rFonts w:cs="Arial"/>
          <w:lang w:val="en-AU"/>
        </w:rPr>
        <w:t>he second</w:t>
      </w:r>
      <w:r w:rsidR="001843DF" w:rsidRPr="009914FF">
        <w:rPr>
          <w:rFonts w:cs="Arial"/>
          <w:lang w:val="en-AU"/>
        </w:rPr>
        <w:t xml:space="preserve"> project </w:t>
      </w:r>
      <w:r w:rsidRPr="009914FF">
        <w:rPr>
          <w:rFonts w:cs="Arial"/>
          <w:lang w:val="en-AU"/>
        </w:rPr>
        <w:t>summarises the development of professional identity of i</w:t>
      </w:r>
      <w:r w:rsidRPr="009914FF">
        <w:rPr>
          <w:rFonts w:cs="Arial"/>
          <w:lang w:val="en-AU"/>
        </w:rPr>
        <w:t>n</w:t>
      </w:r>
      <w:r w:rsidRPr="009914FF">
        <w:rPr>
          <w:rFonts w:cs="Arial"/>
          <w:lang w:val="en-AU"/>
        </w:rPr>
        <w:t>vestigators in the Australian Public Service</w:t>
      </w:r>
      <w:r w:rsidR="001843DF" w:rsidRPr="009914FF">
        <w:rPr>
          <w:rFonts w:cs="Arial"/>
          <w:lang w:val="en-AU"/>
        </w:rPr>
        <w:t>, a topic under-represented in the literature on</w:t>
      </w:r>
      <w:r w:rsidR="00C53D3E" w:rsidRPr="009914FF">
        <w:rPr>
          <w:rFonts w:cs="Arial"/>
          <w:lang w:val="en-AU"/>
        </w:rPr>
        <w:t xml:space="preserve"> investigative services and</w:t>
      </w:r>
      <w:r w:rsidR="001843DF" w:rsidRPr="009914FF">
        <w:rPr>
          <w:rFonts w:cs="Arial"/>
          <w:lang w:val="en-AU"/>
        </w:rPr>
        <w:t xml:space="preserve"> investigation as a profession</w:t>
      </w:r>
      <w:r w:rsidR="00671A1E" w:rsidRPr="009914FF">
        <w:rPr>
          <w:rFonts w:cs="Arial"/>
          <w:lang w:val="en-AU"/>
        </w:rPr>
        <w:t xml:space="preserve"> (although preliminary work </w:t>
      </w:r>
      <w:r w:rsidR="00D95380" w:rsidRPr="009914FF">
        <w:rPr>
          <w:rFonts w:cs="Arial"/>
          <w:lang w:val="en-AU"/>
        </w:rPr>
        <w:t xml:space="preserve">on identity </w:t>
      </w:r>
      <w:r w:rsidR="00671A1E" w:rsidRPr="009914FF">
        <w:rPr>
          <w:rFonts w:cs="Arial"/>
          <w:lang w:val="en-AU"/>
        </w:rPr>
        <w:t>has been conducted in policing</w:t>
      </w:r>
      <w:r w:rsidR="00060D6E" w:rsidRPr="009914FF">
        <w:rPr>
          <w:rFonts w:cs="Arial"/>
          <w:lang w:val="en-AU"/>
        </w:rPr>
        <w:t xml:space="preserve"> more generally</w:t>
      </w:r>
      <w:r w:rsidR="00671A1E" w:rsidRPr="009914FF">
        <w:rPr>
          <w:rFonts w:cs="Arial"/>
          <w:lang w:val="en-AU"/>
        </w:rPr>
        <w:t xml:space="preserve">, e.g., </w:t>
      </w:r>
      <w:r w:rsidR="00267E76" w:rsidRPr="009914FF">
        <w:rPr>
          <w:rStyle w:val="artauthors"/>
          <w:rFonts w:cs="Arial"/>
          <w:color w:val="000000" w:themeColor="text1"/>
          <w:spacing w:val="5"/>
          <w:szCs w:val="22"/>
          <w:lang w:val="en-AU"/>
        </w:rPr>
        <w:t>Bayerl</w:t>
      </w:r>
      <w:r w:rsidR="00267E76" w:rsidRPr="009914FF">
        <w:rPr>
          <w:rFonts w:cs="Arial"/>
          <w:lang w:val="en-AU"/>
        </w:rPr>
        <w:t xml:space="preserve"> et al., 2014)</w:t>
      </w:r>
      <w:r w:rsidRPr="009914FF">
        <w:rPr>
          <w:rFonts w:cs="Arial"/>
          <w:lang w:val="en-AU"/>
        </w:rPr>
        <w:t>.</w:t>
      </w:r>
      <w:r w:rsidR="002E378E" w:rsidRPr="009914FF">
        <w:rPr>
          <w:rFonts w:cs="Arial"/>
          <w:lang w:val="en-AU"/>
        </w:rPr>
        <w:t xml:space="preserve"> </w:t>
      </w:r>
    </w:p>
    <w:p w14:paraId="117050D5" w14:textId="4D885C2E" w:rsidR="00AA27F1" w:rsidRPr="009914FF" w:rsidRDefault="002E378E" w:rsidP="00704843">
      <w:pPr>
        <w:rPr>
          <w:rFonts w:cs="Arial"/>
          <w:lang w:val="en-AU"/>
        </w:rPr>
      </w:pPr>
      <w:r w:rsidRPr="009914FF">
        <w:rPr>
          <w:rFonts w:cs="Arial"/>
          <w:lang w:val="en-AU"/>
        </w:rPr>
        <w:t>In this way, the present paper provide</w:t>
      </w:r>
      <w:r w:rsidR="00F40AF8" w:rsidRPr="009914FF">
        <w:rPr>
          <w:rFonts w:cs="Arial"/>
          <w:lang w:val="en-AU"/>
        </w:rPr>
        <w:t>s</w:t>
      </w:r>
      <w:r w:rsidRPr="009914FF">
        <w:rPr>
          <w:rFonts w:cs="Arial"/>
          <w:lang w:val="en-AU"/>
        </w:rPr>
        <w:t xml:space="preserve"> concrete examples of work-based learning and </w:t>
      </w:r>
      <w:r w:rsidR="00F40AF8" w:rsidRPr="009914FF">
        <w:rPr>
          <w:rFonts w:cs="Arial"/>
          <w:lang w:val="en-AU"/>
        </w:rPr>
        <w:t>insider</w:t>
      </w:r>
      <w:r w:rsidR="0007307D" w:rsidRPr="009914FF">
        <w:rPr>
          <w:rFonts w:cs="Arial"/>
          <w:lang w:val="en-AU"/>
        </w:rPr>
        <w:t>-</w:t>
      </w:r>
      <w:r w:rsidRPr="009914FF">
        <w:rPr>
          <w:rFonts w:cs="Arial"/>
          <w:lang w:val="en-AU"/>
        </w:rPr>
        <w:t>research currently being conducted in Australia</w:t>
      </w:r>
      <w:r w:rsidR="0007307D" w:rsidRPr="009914FF">
        <w:rPr>
          <w:rFonts w:cs="Arial"/>
          <w:lang w:val="en-AU"/>
        </w:rPr>
        <w:t xml:space="preserve"> by APPs</w:t>
      </w:r>
      <w:r w:rsidRPr="009914FF">
        <w:rPr>
          <w:rFonts w:cs="Arial"/>
          <w:lang w:val="en-AU"/>
        </w:rPr>
        <w:t>, thereby extend</w:t>
      </w:r>
      <w:r w:rsidR="00F40AF8" w:rsidRPr="009914FF">
        <w:rPr>
          <w:rFonts w:cs="Arial"/>
          <w:lang w:val="en-AU"/>
        </w:rPr>
        <w:t>ing</w:t>
      </w:r>
      <w:r w:rsidRPr="009914FF">
        <w:rPr>
          <w:rFonts w:cs="Arial"/>
          <w:lang w:val="en-AU"/>
        </w:rPr>
        <w:t xml:space="preserve"> our understanding of what is possible in this field of </w:t>
      </w:r>
      <w:r w:rsidR="00881265" w:rsidRPr="009914FF">
        <w:rPr>
          <w:rFonts w:cs="Arial"/>
          <w:lang w:val="en-AU"/>
        </w:rPr>
        <w:t>endeavour</w:t>
      </w:r>
      <w:r w:rsidR="0007307D" w:rsidRPr="009914FF">
        <w:rPr>
          <w:rFonts w:cs="Arial"/>
          <w:lang w:val="en-AU"/>
        </w:rPr>
        <w:t xml:space="preserve">; such an </w:t>
      </w:r>
      <w:r w:rsidR="00881265" w:rsidRPr="009914FF">
        <w:rPr>
          <w:rFonts w:cs="Arial"/>
          <w:lang w:val="en-AU"/>
        </w:rPr>
        <w:t>endeavour</w:t>
      </w:r>
      <w:r w:rsidR="0007307D" w:rsidRPr="009914FF">
        <w:rPr>
          <w:rFonts w:cs="Arial"/>
          <w:lang w:val="en-AU"/>
        </w:rPr>
        <w:t xml:space="preserve"> extends the work of Costley and Ab</w:t>
      </w:r>
      <w:r w:rsidR="0007307D" w:rsidRPr="009914FF">
        <w:rPr>
          <w:rFonts w:cs="Arial"/>
          <w:lang w:val="en-AU"/>
        </w:rPr>
        <w:t>u</w:t>
      </w:r>
      <w:r w:rsidR="0007307D" w:rsidRPr="009914FF">
        <w:rPr>
          <w:rFonts w:cs="Arial"/>
          <w:lang w:val="en-AU"/>
        </w:rPr>
        <w:t>kari (2015), which sought to assess the impact of work-based research projects at the postgraduate level in the United Kingdom.</w:t>
      </w:r>
    </w:p>
    <w:p w14:paraId="02B4492A" w14:textId="298AA4FE" w:rsidR="00A30FFA" w:rsidRPr="009914FF" w:rsidRDefault="00A30FFA" w:rsidP="001C6A13">
      <w:pPr>
        <w:pStyle w:val="Heading1"/>
        <w:rPr>
          <w:lang w:val="en-AU"/>
        </w:rPr>
      </w:pPr>
      <w:r w:rsidRPr="009914FF">
        <w:rPr>
          <w:lang w:val="en-AU"/>
        </w:rPr>
        <w:t>P</w:t>
      </w:r>
      <w:r w:rsidR="00515BBE" w:rsidRPr="009914FF">
        <w:rPr>
          <w:lang w:val="en-AU"/>
        </w:rPr>
        <w:t>roject</w:t>
      </w:r>
      <w:r w:rsidRPr="009914FF">
        <w:rPr>
          <w:lang w:val="en-AU"/>
        </w:rPr>
        <w:t xml:space="preserve"> </w:t>
      </w:r>
      <w:r w:rsidR="00F93962" w:rsidRPr="009914FF">
        <w:rPr>
          <w:lang w:val="en-AU"/>
        </w:rPr>
        <w:t>#One: Safety Leadership and Company Performance</w:t>
      </w:r>
    </w:p>
    <w:p w14:paraId="6DD0DCEE" w14:textId="64A8FA08" w:rsidR="00F93962" w:rsidRPr="00881265" w:rsidRDefault="00A30FFA" w:rsidP="00881265">
      <w:pPr>
        <w:pStyle w:val="Heading2"/>
      </w:pPr>
      <w:r w:rsidRPr="00881265">
        <w:t xml:space="preserve">Overview of the </w:t>
      </w:r>
      <w:r w:rsidR="00F93962" w:rsidRPr="00881265">
        <w:t>P</w:t>
      </w:r>
      <w:r w:rsidRPr="00881265">
        <w:t>roblem</w:t>
      </w:r>
    </w:p>
    <w:p w14:paraId="77F9120E" w14:textId="0AD038A8" w:rsidR="00AA27F1" w:rsidRPr="009914FF" w:rsidRDefault="00A30FFA" w:rsidP="00704843">
      <w:pPr>
        <w:rPr>
          <w:lang w:val="en-AU"/>
        </w:rPr>
      </w:pPr>
      <w:r w:rsidRPr="009914FF">
        <w:rPr>
          <w:lang w:val="en-AU"/>
        </w:rPr>
        <w:t>Workplace health, safety</w:t>
      </w:r>
      <w:r w:rsidR="00881265">
        <w:rPr>
          <w:lang w:val="en-AU"/>
        </w:rPr>
        <w:t>,</w:t>
      </w:r>
      <w:r w:rsidRPr="009914FF">
        <w:rPr>
          <w:lang w:val="en-AU"/>
        </w:rPr>
        <w:t xml:space="preserve"> and well-being (sometimes called occupational health and safety or OH&amp;S) addresses a combination of individual, organisational and societal issues. Poor workplace health, saf</w:t>
      </w:r>
      <w:r w:rsidRPr="009914FF">
        <w:rPr>
          <w:lang w:val="en-AU"/>
        </w:rPr>
        <w:t>e</w:t>
      </w:r>
      <w:r w:rsidRPr="009914FF">
        <w:rPr>
          <w:lang w:val="en-AU"/>
        </w:rPr>
        <w:t>ty</w:t>
      </w:r>
      <w:r w:rsidR="00881265">
        <w:rPr>
          <w:lang w:val="en-AU"/>
        </w:rPr>
        <w:t>,</w:t>
      </w:r>
      <w:r w:rsidRPr="009914FF">
        <w:rPr>
          <w:lang w:val="en-AU"/>
        </w:rPr>
        <w:t xml:space="preserve"> and well-being practices inevitably impact people, and may include injury and illness (or loss of life in the most extreme cases); workplace injuries and illnesses lead to loss of enjoyment of life (e.g., reduced participation in recreational activities), relationship difficulties and breakdowns, and psych</w:t>
      </w:r>
      <w:r w:rsidRPr="009914FF">
        <w:rPr>
          <w:lang w:val="en-AU"/>
        </w:rPr>
        <w:t>o</w:t>
      </w:r>
      <w:r w:rsidRPr="009914FF">
        <w:rPr>
          <w:lang w:val="en-AU"/>
        </w:rPr>
        <w:t>logical ill-health (Quinlan</w:t>
      </w:r>
      <w:r w:rsidR="00881265">
        <w:rPr>
          <w:lang w:val="en-AU"/>
        </w:rPr>
        <w:t>,</w:t>
      </w:r>
      <w:r w:rsidRPr="009914FF">
        <w:rPr>
          <w:lang w:val="en-AU"/>
        </w:rPr>
        <w:t xml:space="preserve"> </w:t>
      </w:r>
      <w:r w:rsidR="00881265" w:rsidRPr="00D24770">
        <w:t>Bohle, &amp; Lamm</w:t>
      </w:r>
      <w:r w:rsidRPr="009914FF">
        <w:rPr>
          <w:lang w:val="en-AU"/>
        </w:rPr>
        <w:t xml:space="preserve">, 2010), in short, reduced human well-being. </w:t>
      </w:r>
    </w:p>
    <w:p w14:paraId="5967896D" w14:textId="19B88D2C" w:rsidR="00A30FFA" w:rsidRPr="009914FF" w:rsidRDefault="00A30FFA" w:rsidP="00704843">
      <w:pPr>
        <w:rPr>
          <w:lang w:val="en-AU"/>
        </w:rPr>
      </w:pPr>
      <w:r w:rsidRPr="009914FF">
        <w:rPr>
          <w:lang w:val="en-AU"/>
        </w:rPr>
        <w:t>Similarly, at the organisational level, poor workplace health, safety</w:t>
      </w:r>
      <w:r w:rsidR="00881265">
        <w:rPr>
          <w:lang w:val="en-AU"/>
        </w:rPr>
        <w:t>,</w:t>
      </w:r>
      <w:r w:rsidRPr="009914FF">
        <w:rPr>
          <w:lang w:val="en-AU"/>
        </w:rPr>
        <w:t xml:space="preserve"> and well-being result</w:t>
      </w:r>
      <w:r w:rsidR="00060D6E" w:rsidRPr="009914FF">
        <w:rPr>
          <w:lang w:val="en-AU"/>
        </w:rPr>
        <w:t>s</w:t>
      </w:r>
      <w:r w:rsidRPr="009914FF">
        <w:rPr>
          <w:lang w:val="en-AU"/>
        </w:rPr>
        <w:t xml:space="preserve"> in reduced productivity (or prosecution in the most extreme cases), while from a broader societal view it can adversely impact the economy, insurance schemes, and healthcare costs. For example, according to Gahan</w:t>
      </w:r>
      <w:r w:rsidR="00881265">
        <w:rPr>
          <w:lang w:val="en-AU"/>
        </w:rPr>
        <w:t>,</w:t>
      </w:r>
      <w:r w:rsidRPr="009914FF">
        <w:rPr>
          <w:lang w:val="en-AU"/>
        </w:rPr>
        <w:t xml:space="preserve"> </w:t>
      </w:r>
      <w:r w:rsidR="00881265" w:rsidRPr="00D24770">
        <w:t xml:space="preserve">Sievewright, </w:t>
      </w:r>
      <w:r w:rsidR="00881265">
        <w:t>and</w:t>
      </w:r>
      <w:r w:rsidR="00881265" w:rsidRPr="00D24770">
        <w:t xml:space="preserve"> Evans</w:t>
      </w:r>
      <w:r w:rsidRPr="009914FF">
        <w:rPr>
          <w:lang w:val="en-AU"/>
        </w:rPr>
        <w:t xml:space="preserve"> (2014), direct (i.e., compensation claims and insurance premiums) and indirect (i.e., absenteeism, presenteeism</w:t>
      </w:r>
      <w:r w:rsidR="00881265">
        <w:rPr>
          <w:lang w:val="en-AU"/>
        </w:rPr>
        <w:t>,</w:t>
      </w:r>
      <w:r w:rsidRPr="009914FF">
        <w:rPr>
          <w:lang w:val="en-AU"/>
        </w:rPr>
        <w:t xml:space="preserve"> and turnover) costs associated with injuries and illnesses sustained in the Australian workplace amount to approximately $60 billion each year (which equals almost 5% of Gross Domestic Product).</w:t>
      </w:r>
    </w:p>
    <w:p w14:paraId="20C55934" w14:textId="30445BB3" w:rsidR="00AA27F1" w:rsidRPr="009914FF" w:rsidRDefault="00A30FFA" w:rsidP="00704843">
      <w:pPr>
        <w:rPr>
          <w:lang w:val="en-AU"/>
        </w:rPr>
      </w:pPr>
      <w:r w:rsidRPr="009914FF">
        <w:rPr>
          <w:lang w:val="en-AU"/>
        </w:rPr>
        <w:t>Despite technological advances, workplace injuries, illnesses</w:t>
      </w:r>
      <w:r w:rsidR="00881265">
        <w:rPr>
          <w:lang w:val="en-AU"/>
        </w:rPr>
        <w:t>,</w:t>
      </w:r>
      <w:r w:rsidRPr="009914FF">
        <w:rPr>
          <w:lang w:val="en-AU"/>
        </w:rPr>
        <w:t xml:space="preserve"> and fatalities are not uncommon, with Safe Work Australia (SWA, 2017) reporting </w:t>
      </w:r>
      <w:r w:rsidR="00881265">
        <w:rPr>
          <w:lang w:val="en-AU"/>
        </w:rPr>
        <w:t xml:space="preserve">that </w:t>
      </w:r>
      <w:r w:rsidRPr="009914FF">
        <w:rPr>
          <w:lang w:val="en-AU"/>
        </w:rPr>
        <w:t>178 workers were killed in Australian workplaces in 2016. While this number was a 22.6% reduction from 2015 and a 42.6% reduction from 2007, these data translate to a worker fatality rate of 1.5 fatalities for every 100,000 workers, which was</w:t>
      </w:r>
      <w:r w:rsidR="001B1A12" w:rsidRPr="009914FF">
        <w:rPr>
          <w:lang w:val="en-AU"/>
        </w:rPr>
        <w:t>, by way of comparison,</w:t>
      </w:r>
      <w:r w:rsidRPr="009914FF">
        <w:rPr>
          <w:lang w:val="en-AU"/>
        </w:rPr>
        <w:t xml:space="preserve"> approximately the same mortality rate as asthma in 2014 (Australian Institute of Health and Welfare, 2017). </w:t>
      </w:r>
    </w:p>
    <w:p w14:paraId="74100B24" w14:textId="5F26D270" w:rsidR="00A30FFA" w:rsidRPr="009914FF" w:rsidRDefault="00A30FFA" w:rsidP="00704843">
      <w:pPr>
        <w:rPr>
          <w:lang w:val="en-AU"/>
        </w:rPr>
      </w:pPr>
      <w:r w:rsidRPr="009914FF">
        <w:rPr>
          <w:lang w:val="en-AU"/>
        </w:rPr>
        <w:t>Unplanned events can also adversely affect an organisation’s performance, negatively affecting costs, delivery schedules, and customers. Love</w:t>
      </w:r>
      <w:r w:rsidR="00D43EA2">
        <w:rPr>
          <w:lang w:val="en-AU"/>
        </w:rPr>
        <w:t>,</w:t>
      </w:r>
      <w:r w:rsidRPr="009914FF">
        <w:rPr>
          <w:lang w:val="en-AU"/>
        </w:rPr>
        <w:t xml:space="preserve"> </w:t>
      </w:r>
      <w:r w:rsidR="00D43EA2" w:rsidRPr="00D24770">
        <w:t xml:space="preserve">Teo, Morrison, </w:t>
      </w:r>
      <w:r w:rsidR="00D43EA2">
        <w:t>and</w:t>
      </w:r>
      <w:r w:rsidR="00D43EA2" w:rsidRPr="00D24770">
        <w:t xml:space="preserve"> Grove</w:t>
      </w:r>
      <w:r w:rsidRPr="009914FF">
        <w:rPr>
          <w:lang w:val="en-AU"/>
        </w:rPr>
        <w:t xml:space="preserve"> (2016), for example, have e</w:t>
      </w:r>
      <w:r w:rsidRPr="009914FF">
        <w:rPr>
          <w:lang w:val="en-AU"/>
        </w:rPr>
        <w:t>x</w:t>
      </w:r>
      <w:r w:rsidRPr="009914FF">
        <w:rPr>
          <w:lang w:val="en-AU"/>
        </w:rPr>
        <w:t xml:space="preserve">plored these impacts on construction projects and the rework required to resolve quality and safety-related issues, showing productivity delays and production downtimes, repairs to damaged plant and </w:t>
      </w:r>
      <w:r w:rsidRPr="009914FF">
        <w:rPr>
          <w:lang w:val="en-AU"/>
        </w:rPr>
        <w:lastRenderedPageBreak/>
        <w:t xml:space="preserve">equipment, and poor service delivery to customers can lead to reputational damage and the loss of business. </w:t>
      </w:r>
    </w:p>
    <w:p w14:paraId="06E48A94" w14:textId="070DD516" w:rsidR="00F93962" w:rsidRPr="00D43EA2" w:rsidRDefault="00F93962" w:rsidP="00D43EA2">
      <w:pPr>
        <w:pStyle w:val="Heading2"/>
      </w:pPr>
      <w:r w:rsidRPr="00D43EA2">
        <w:t>Status of the Practice Domain</w:t>
      </w:r>
    </w:p>
    <w:p w14:paraId="26884E2E" w14:textId="5BC49750" w:rsidR="00A30FFA" w:rsidRPr="009914FF" w:rsidRDefault="00A30FFA" w:rsidP="00704843">
      <w:pPr>
        <w:rPr>
          <w:lang w:val="en-AU"/>
        </w:rPr>
      </w:pPr>
      <w:r w:rsidRPr="009914FF">
        <w:rPr>
          <w:lang w:val="en-AU"/>
        </w:rPr>
        <w:t xml:space="preserve">The project focuses on safety leadership and its impact on corporate performance. As part of the USQPSP, a practice-based project is being undertaken in conjunction with the MCP’s employer </w:t>
      </w:r>
      <w:r w:rsidR="00013A23">
        <w:rPr>
          <w:lang w:val="en-AU"/>
        </w:rPr>
        <w:t>that</w:t>
      </w:r>
      <w:r w:rsidRPr="009914FF">
        <w:rPr>
          <w:lang w:val="en-AU"/>
        </w:rPr>
        <w:t xml:space="preserve"> aims to provide an understanding of the effectiveness of safety leadership within an organisation, as well as develop a framework for leaders to promote a culture of health, safety</w:t>
      </w:r>
      <w:r w:rsidR="00013A23">
        <w:rPr>
          <w:lang w:val="en-AU"/>
        </w:rPr>
        <w:t>,</w:t>
      </w:r>
      <w:r w:rsidRPr="009914FF">
        <w:rPr>
          <w:lang w:val="en-AU"/>
        </w:rPr>
        <w:t xml:space="preserve"> and well-being to i</w:t>
      </w:r>
      <w:r w:rsidRPr="009914FF">
        <w:rPr>
          <w:lang w:val="en-AU"/>
        </w:rPr>
        <w:t>m</w:t>
      </w:r>
      <w:r w:rsidRPr="009914FF">
        <w:rPr>
          <w:lang w:val="en-AU"/>
        </w:rPr>
        <w:t xml:space="preserve">prove overall company performance as determined by a variety of objective metrics. </w:t>
      </w:r>
    </w:p>
    <w:p w14:paraId="562BF5FA" w14:textId="77D9CAE1" w:rsidR="00A30FFA" w:rsidRPr="009914FF" w:rsidRDefault="00A30FFA" w:rsidP="00704843">
      <w:pPr>
        <w:rPr>
          <w:lang w:val="en-AU"/>
        </w:rPr>
      </w:pPr>
      <w:r w:rsidRPr="009914FF">
        <w:rPr>
          <w:lang w:val="en-AU"/>
        </w:rPr>
        <w:t>The study aims to explore the role safety leadership plays in fostering a positive and adaptive wor</w:t>
      </w:r>
      <w:r w:rsidRPr="009914FF">
        <w:rPr>
          <w:lang w:val="en-AU"/>
        </w:rPr>
        <w:t>k</w:t>
      </w:r>
      <w:r w:rsidRPr="009914FF">
        <w:rPr>
          <w:lang w:val="en-AU"/>
        </w:rPr>
        <w:t>place culture. Gahan (201</w:t>
      </w:r>
      <w:r w:rsidR="00F82E7E">
        <w:rPr>
          <w:lang w:val="en-AU"/>
        </w:rPr>
        <w:t>5</w:t>
      </w:r>
      <w:r w:rsidRPr="009914FF">
        <w:rPr>
          <w:lang w:val="en-AU"/>
        </w:rPr>
        <w:t>) assert</w:t>
      </w:r>
      <w:r w:rsidR="0005496A">
        <w:rPr>
          <w:lang w:val="en-AU"/>
        </w:rPr>
        <w:t>s</w:t>
      </w:r>
      <w:r w:rsidRPr="009914FF">
        <w:rPr>
          <w:lang w:val="en-AU"/>
        </w:rPr>
        <w:t xml:space="preserve"> that when an organisation gets its health, safety</w:t>
      </w:r>
      <w:r w:rsidR="00013A23">
        <w:rPr>
          <w:lang w:val="en-AU"/>
        </w:rPr>
        <w:t>,</w:t>
      </w:r>
      <w:r w:rsidRPr="009914FF">
        <w:rPr>
          <w:lang w:val="en-AU"/>
        </w:rPr>
        <w:t xml:space="preserve"> and well-being policy position and behaviour right, its culture is stronger and more adaptive, leading to greater resil</w:t>
      </w:r>
      <w:r w:rsidRPr="009914FF">
        <w:rPr>
          <w:lang w:val="en-AU"/>
        </w:rPr>
        <w:t>i</w:t>
      </w:r>
      <w:r w:rsidRPr="009914FF">
        <w:rPr>
          <w:lang w:val="en-AU"/>
        </w:rPr>
        <w:t>ence, continuous improvement, and better organisational performance; improved safety perfo</w:t>
      </w:r>
      <w:r w:rsidRPr="009914FF">
        <w:rPr>
          <w:lang w:val="en-AU"/>
        </w:rPr>
        <w:t>r</w:t>
      </w:r>
      <w:r w:rsidRPr="009914FF">
        <w:rPr>
          <w:lang w:val="en-AU"/>
        </w:rPr>
        <w:t>mance</w:t>
      </w:r>
      <w:r w:rsidR="00013A23">
        <w:rPr>
          <w:lang w:val="en-AU"/>
        </w:rPr>
        <w:t>,</w:t>
      </w:r>
      <w:r w:rsidRPr="009914FF">
        <w:rPr>
          <w:lang w:val="en-AU"/>
        </w:rPr>
        <w:t xml:space="preserve"> therefore</w:t>
      </w:r>
      <w:r w:rsidR="00013A23">
        <w:rPr>
          <w:lang w:val="en-AU"/>
        </w:rPr>
        <w:t>,</w:t>
      </w:r>
      <w:r w:rsidRPr="009914FF">
        <w:rPr>
          <w:lang w:val="en-AU"/>
        </w:rPr>
        <w:t xml:space="preserve"> can be viewed as having a symbiotic relationship with work quality because of the adverse impact unplanned events (e.g., events that cause injury, illness, damage, or loss) has on costs, delivery schedule, and customer disruption (Love et al., 2016).</w:t>
      </w:r>
    </w:p>
    <w:p w14:paraId="6F886BA8" w14:textId="6BC9D8D8" w:rsidR="00A30FFA" w:rsidRPr="009914FF" w:rsidRDefault="00A30FFA" w:rsidP="00704843">
      <w:pPr>
        <w:rPr>
          <w:lang w:val="en-AU"/>
        </w:rPr>
      </w:pPr>
      <w:r w:rsidRPr="009914FF">
        <w:rPr>
          <w:lang w:val="en-AU"/>
        </w:rPr>
        <w:t>It has been established that leadership plays a significant role in organizational success. For example, Wu (2005) pointed out that high-quality leadership is important when responding to volatile, unce</w:t>
      </w:r>
      <w:r w:rsidRPr="009914FF">
        <w:rPr>
          <w:lang w:val="en-AU"/>
        </w:rPr>
        <w:t>r</w:t>
      </w:r>
      <w:r w:rsidRPr="009914FF">
        <w:rPr>
          <w:lang w:val="en-AU"/>
        </w:rPr>
        <w:t>tain, complex</w:t>
      </w:r>
      <w:r w:rsidR="00013A23">
        <w:rPr>
          <w:lang w:val="en-AU"/>
        </w:rPr>
        <w:t>,</w:t>
      </w:r>
      <w:r w:rsidRPr="009914FF">
        <w:rPr>
          <w:lang w:val="en-AU"/>
        </w:rPr>
        <w:t xml:space="preserve"> and ambiguous (VUCA) environments, and without leadership, organisations are un</w:t>
      </w:r>
      <w:r w:rsidRPr="009914FF">
        <w:rPr>
          <w:lang w:val="en-AU"/>
        </w:rPr>
        <w:t>a</w:t>
      </w:r>
      <w:r w:rsidRPr="009914FF">
        <w:rPr>
          <w:lang w:val="en-AU"/>
        </w:rPr>
        <w:t xml:space="preserve">ble to effectively adapt and respond to these challenges. Thus, the Centre for Workplace Leadership </w:t>
      </w:r>
      <w:r w:rsidR="005F5664" w:rsidRPr="009914FF">
        <w:rPr>
          <w:lang w:val="en-AU"/>
        </w:rPr>
        <w:t xml:space="preserve">(cited </w:t>
      </w:r>
      <w:r w:rsidR="00D24770" w:rsidRPr="009914FF">
        <w:rPr>
          <w:lang w:val="en-AU"/>
        </w:rPr>
        <w:t xml:space="preserve">in </w:t>
      </w:r>
      <w:r w:rsidR="005F5664" w:rsidRPr="009914FF">
        <w:rPr>
          <w:lang w:val="en-AU"/>
        </w:rPr>
        <w:t xml:space="preserve">Yukl, 1989, p. 253) </w:t>
      </w:r>
      <w:r w:rsidRPr="009914FF">
        <w:rPr>
          <w:lang w:val="en-AU"/>
        </w:rPr>
        <w:t>stated leadership is “influencing task objectives and strategies, influen</w:t>
      </w:r>
      <w:r w:rsidRPr="009914FF">
        <w:rPr>
          <w:lang w:val="en-AU"/>
        </w:rPr>
        <w:t>c</w:t>
      </w:r>
      <w:r w:rsidRPr="009914FF">
        <w:rPr>
          <w:lang w:val="en-AU"/>
        </w:rPr>
        <w:t>ing commitment and compliance in task behaviour to achieve these objectives, influencing group maintenance and identification, and influencing the culture of an organization</w:t>
      </w:r>
      <w:r w:rsidR="00013A23">
        <w:rPr>
          <w:lang w:val="en-AU"/>
        </w:rPr>
        <w:t>.</w:t>
      </w:r>
      <w:r w:rsidRPr="009914FF">
        <w:rPr>
          <w:lang w:val="en-AU"/>
        </w:rPr>
        <w:t xml:space="preserve">” </w:t>
      </w:r>
    </w:p>
    <w:p w14:paraId="5F970530" w14:textId="42926630" w:rsidR="00A30FFA" w:rsidRPr="009914FF" w:rsidRDefault="00A30FFA" w:rsidP="00704843">
      <w:pPr>
        <w:rPr>
          <w:lang w:val="en-AU"/>
        </w:rPr>
      </w:pPr>
      <w:r w:rsidRPr="009914FF">
        <w:rPr>
          <w:lang w:val="en-AU"/>
        </w:rPr>
        <w:t>Extrapolating from Yukl’s (1989) definition of leadership, safety leadership revolves around leading and influencing to achieve defined health, safety and well-being goals and objectives. Wu (2005) d</w:t>
      </w:r>
      <w:r w:rsidRPr="009914FF">
        <w:rPr>
          <w:lang w:val="en-AU"/>
        </w:rPr>
        <w:t>e</w:t>
      </w:r>
      <w:r w:rsidRPr="009914FF">
        <w:rPr>
          <w:lang w:val="en-AU"/>
        </w:rPr>
        <w:t>fined safety leadership as “the process of interaction between leaders and followers, through which leaders could exert their influence on followers to achieve organizational safety goals under the ci</w:t>
      </w:r>
      <w:r w:rsidRPr="009914FF">
        <w:rPr>
          <w:lang w:val="en-AU"/>
        </w:rPr>
        <w:t>r</w:t>
      </w:r>
      <w:r w:rsidRPr="009914FF">
        <w:rPr>
          <w:lang w:val="en-AU"/>
        </w:rPr>
        <w:t>cumstances of organizational and individual factors”</w:t>
      </w:r>
      <w:r w:rsidR="00013A23">
        <w:rPr>
          <w:lang w:val="en-AU"/>
        </w:rPr>
        <w:t xml:space="preserve"> (p. 28)</w:t>
      </w:r>
      <w:r w:rsidRPr="009914FF">
        <w:rPr>
          <w:lang w:val="en-AU"/>
        </w:rPr>
        <w:t>. Safety leadership has therefore been identified as one parameter with which to improve employees’ safety behaviour and thereby have a positive impact on a company’s health, safety</w:t>
      </w:r>
      <w:r w:rsidR="00013A23">
        <w:rPr>
          <w:lang w:val="en-AU"/>
        </w:rPr>
        <w:t>,</w:t>
      </w:r>
      <w:r w:rsidRPr="009914FF">
        <w:rPr>
          <w:lang w:val="en-AU"/>
        </w:rPr>
        <w:t xml:space="preserve"> and well-being performance. To this end, the UK’s Health and Safety Executive (HSE) commissioned a review of the literature on effective safety lea</w:t>
      </w:r>
      <w:r w:rsidRPr="009914FF">
        <w:rPr>
          <w:lang w:val="en-AU"/>
        </w:rPr>
        <w:t>d</w:t>
      </w:r>
      <w:r w:rsidRPr="009914FF">
        <w:rPr>
          <w:lang w:val="en-AU"/>
        </w:rPr>
        <w:t>ership behaviours (Lekka &amp; Healey, 2012). The HSE review found that transformational and authe</w:t>
      </w:r>
      <w:r w:rsidRPr="009914FF">
        <w:rPr>
          <w:lang w:val="en-AU"/>
        </w:rPr>
        <w:t>n</w:t>
      </w:r>
      <w:r w:rsidRPr="009914FF">
        <w:rPr>
          <w:lang w:val="en-AU"/>
        </w:rPr>
        <w:t>tic theories of leadership have a positive influence on the effective management of safety, and Co</w:t>
      </w:r>
      <w:r w:rsidRPr="009914FF">
        <w:rPr>
          <w:lang w:val="en-AU"/>
        </w:rPr>
        <w:t>n</w:t>
      </w:r>
      <w:r w:rsidRPr="009914FF">
        <w:rPr>
          <w:lang w:val="en-AU"/>
        </w:rPr>
        <w:t>chie</w:t>
      </w:r>
      <w:r w:rsidR="00013A23">
        <w:rPr>
          <w:lang w:val="en-AU"/>
        </w:rPr>
        <w:t>,</w:t>
      </w:r>
      <w:r w:rsidRPr="009914FF">
        <w:rPr>
          <w:lang w:val="en-AU"/>
        </w:rPr>
        <w:t xml:space="preserve"> </w:t>
      </w:r>
      <w:r w:rsidR="00013A23" w:rsidRPr="00D24770">
        <w:t xml:space="preserve">Moon, </w:t>
      </w:r>
      <w:r w:rsidR="00013A23">
        <w:t>and</w:t>
      </w:r>
      <w:r w:rsidR="00013A23" w:rsidRPr="00D24770">
        <w:t xml:space="preserve"> Duncan</w:t>
      </w:r>
      <w:r w:rsidRPr="009914FF">
        <w:rPr>
          <w:lang w:val="en-AU"/>
        </w:rPr>
        <w:t xml:space="preserve"> (2013) similarly contend that safety leadership initiatives, directed at the supervisory level, may be more effective at improving corporate safety than initiatives directed at the wider employee base. </w:t>
      </w:r>
    </w:p>
    <w:p w14:paraId="3FAEF7B3" w14:textId="71100A20" w:rsidR="00A30FFA" w:rsidRPr="009914FF" w:rsidRDefault="00A30FFA" w:rsidP="00704843">
      <w:pPr>
        <w:rPr>
          <w:lang w:val="en-AU"/>
        </w:rPr>
      </w:pPr>
      <w:r w:rsidRPr="009914FF">
        <w:rPr>
          <w:lang w:val="en-AU"/>
        </w:rPr>
        <w:t>One way supervisors can better influence employees is through trust. For example, Conchie and Donald (2009</w:t>
      </w:r>
      <w:r w:rsidR="00013A23">
        <w:rPr>
          <w:lang w:val="en-AU"/>
        </w:rPr>
        <w:t>)</w:t>
      </w:r>
      <w:r w:rsidRPr="009914FF">
        <w:rPr>
          <w:lang w:val="en-AU"/>
        </w:rPr>
        <w:t xml:space="preserve"> have defined trust as “an individual’s willingness to rely on another [person] based on positive expectations that he or she will act safely or intend to act safely”</w:t>
      </w:r>
      <w:r w:rsidR="00013A23" w:rsidRPr="00013A23">
        <w:rPr>
          <w:lang w:val="en-AU"/>
        </w:rPr>
        <w:t xml:space="preserve"> </w:t>
      </w:r>
      <w:r w:rsidR="00013A23">
        <w:rPr>
          <w:lang w:val="en-AU"/>
        </w:rPr>
        <w:t>(</w:t>
      </w:r>
      <w:r w:rsidR="00013A23" w:rsidRPr="009914FF">
        <w:rPr>
          <w:lang w:val="en-AU"/>
        </w:rPr>
        <w:t>p. 137)</w:t>
      </w:r>
      <w:r w:rsidRPr="009914FF">
        <w:rPr>
          <w:lang w:val="en-AU"/>
        </w:rPr>
        <w:t>. Trust, therefore, has a positive influence on employees’ safety behaviour “because it increases their willingness to e</w:t>
      </w:r>
      <w:r w:rsidRPr="009914FF">
        <w:rPr>
          <w:lang w:val="en-AU"/>
        </w:rPr>
        <w:t>n</w:t>
      </w:r>
      <w:r w:rsidRPr="009914FF">
        <w:rPr>
          <w:lang w:val="en-AU"/>
        </w:rPr>
        <w:t>gage in behaviors that improve safety, particularly those behaviors that carry a risk of being reframed as reflecting poor safety performance” (Conchie &amp; Donald, 2009, p. 137). It can therefore be su</w:t>
      </w:r>
      <w:r w:rsidRPr="009914FF">
        <w:rPr>
          <w:lang w:val="en-AU"/>
        </w:rPr>
        <w:t>p</w:t>
      </w:r>
      <w:r w:rsidRPr="009914FF">
        <w:rPr>
          <w:lang w:val="en-AU"/>
        </w:rPr>
        <w:t>posed that safety-specific trust in supervisors can be improved through safety-specific transform</w:t>
      </w:r>
      <w:r w:rsidRPr="009914FF">
        <w:rPr>
          <w:lang w:val="en-AU"/>
        </w:rPr>
        <w:t>a</w:t>
      </w:r>
      <w:r w:rsidRPr="009914FF">
        <w:rPr>
          <w:lang w:val="en-AU"/>
        </w:rPr>
        <w:t>tional leadership, which in turn generates reciprocated trust.</w:t>
      </w:r>
    </w:p>
    <w:p w14:paraId="36617222" w14:textId="1047F2FD" w:rsidR="00A30FFA" w:rsidRPr="009914FF" w:rsidRDefault="00A30FFA" w:rsidP="00704843">
      <w:pPr>
        <w:rPr>
          <w:lang w:val="en-AU"/>
        </w:rPr>
      </w:pPr>
      <w:r w:rsidRPr="009914FF">
        <w:rPr>
          <w:lang w:val="en-AU"/>
        </w:rPr>
        <w:t>Moreover, authentic leaders “build enduring relationships, work hard, and lead with purpose, mea</w:t>
      </w:r>
      <w:r w:rsidRPr="009914FF">
        <w:rPr>
          <w:lang w:val="en-AU"/>
        </w:rPr>
        <w:t>n</w:t>
      </w:r>
      <w:r w:rsidRPr="009914FF">
        <w:rPr>
          <w:lang w:val="en-AU"/>
        </w:rPr>
        <w:t>ing and values” (Avolio &amp; Gardner, 2005, p. 329), openly share information needed to make dec</w:t>
      </w:r>
      <w:r w:rsidRPr="009914FF">
        <w:rPr>
          <w:lang w:val="en-AU"/>
        </w:rPr>
        <w:t>i</w:t>
      </w:r>
      <w:r w:rsidRPr="009914FF">
        <w:rPr>
          <w:lang w:val="en-AU"/>
        </w:rPr>
        <w:t>sions with their followers, and accept followers’ inputs into decision-making (Avolio</w:t>
      </w:r>
      <w:r w:rsidR="009F25C2">
        <w:rPr>
          <w:lang w:val="en-AU"/>
        </w:rPr>
        <w:t>,</w:t>
      </w:r>
      <w:r w:rsidRPr="009914FF">
        <w:rPr>
          <w:lang w:val="en-AU"/>
        </w:rPr>
        <w:t xml:space="preserve"> </w:t>
      </w:r>
      <w:r w:rsidR="009F25C2" w:rsidRPr="00D24770">
        <w:t>Walumbwa, &amp; Weber</w:t>
      </w:r>
      <w:r w:rsidRPr="009914FF">
        <w:rPr>
          <w:lang w:val="en-AU"/>
        </w:rPr>
        <w:t>, 2009). O’Neill</w:t>
      </w:r>
      <w:r w:rsidR="009F25C2">
        <w:rPr>
          <w:lang w:val="en-AU"/>
        </w:rPr>
        <w:t>,</w:t>
      </w:r>
      <w:r w:rsidRPr="009914FF">
        <w:rPr>
          <w:lang w:val="en-AU"/>
        </w:rPr>
        <w:t xml:space="preserve"> </w:t>
      </w:r>
      <w:r w:rsidR="009F25C2" w:rsidRPr="00D24770">
        <w:t xml:space="preserve">Wolfe, </w:t>
      </w:r>
      <w:r w:rsidR="009F25C2">
        <w:t>and</w:t>
      </w:r>
      <w:r w:rsidR="009F25C2" w:rsidRPr="00D24770">
        <w:t xml:space="preserve"> Holley</w:t>
      </w:r>
      <w:r w:rsidRPr="009914FF">
        <w:rPr>
          <w:lang w:val="en-AU"/>
        </w:rPr>
        <w:t xml:space="preserve"> (2015) found that advocating healthy and safe workplaces requires leaders to build trust with their followers, and that “authentic leaders unambiguously </w:t>
      </w:r>
      <w:r w:rsidRPr="009914FF">
        <w:rPr>
          <w:lang w:val="en-AU"/>
        </w:rPr>
        <w:lastRenderedPageBreak/>
        <w:t>demonstrate an active commitment to [safety]” (p. 23) by building systems and structures that inco</w:t>
      </w:r>
      <w:r w:rsidRPr="009914FF">
        <w:rPr>
          <w:lang w:val="en-AU"/>
        </w:rPr>
        <w:t>r</w:t>
      </w:r>
      <w:r w:rsidRPr="009914FF">
        <w:rPr>
          <w:lang w:val="en-AU"/>
        </w:rPr>
        <w:t>porate practical safety in day-to-day operations, and Cavazotte</w:t>
      </w:r>
      <w:r w:rsidR="009F25C2">
        <w:rPr>
          <w:lang w:val="en-AU"/>
        </w:rPr>
        <w:t>,</w:t>
      </w:r>
      <w:r w:rsidRPr="009914FF">
        <w:rPr>
          <w:lang w:val="en-AU"/>
        </w:rPr>
        <w:t xml:space="preserve"> </w:t>
      </w:r>
      <w:r w:rsidR="009F25C2" w:rsidRPr="00D24770">
        <w:t xml:space="preserve">Duarte, </w:t>
      </w:r>
      <w:r w:rsidR="009F25C2">
        <w:t>and</w:t>
      </w:r>
      <w:r w:rsidR="009F25C2" w:rsidRPr="00D24770">
        <w:t xml:space="preserve"> Gobbo</w:t>
      </w:r>
      <w:r w:rsidRPr="009914FF">
        <w:rPr>
          <w:lang w:val="en-AU"/>
        </w:rPr>
        <w:t xml:space="preserve"> (2013) found an association between authentic leadership and improved influence on safety performance. Agote</w:t>
      </w:r>
      <w:r w:rsidR="009F25C2">
        <w:rPr>
          <w:lang w:val="en-AU"/>
        </w:rPr>
        <w:t>,</w:t>
      </w:r>
      <w:r w:rsidRPr="009914FF">
        <w:rPr>
          <w:lang w:val="en-AU"/>
        </w:rPr>
        <w:t xml:space="preserve"> </w:t>
      </w:r>
      <w:r w:rsidR="009F25C2" w:rsidRPr="00D24770">
        <w:t xml:space="preserve">Aramburu, </w:t>
      </w:r>
      <w:r w:rsidR="009F25C2">
        <w:t>and</w:t>
      </w:r>
      <w:r w:rsidR="009F25C2" w:rsidRPr="00D24770">
        <w:t xml:space="preserve"> Lines</w:t>
      </w:r>
      <w:r w:rsidRPr="009914FF">
        <w:rPr>
          <w:lang w:val="en-AU"/>
        </w:rPr>
        <w:t xml:space="preserve"> (2016) have also revealed that authentic leadership behaviour is associated with a follower’s trust in their leader; they concluded that “trust is fundamental for the effectiveness of leadership…and [authentic leadership] builds trust” (p. 50). Similarly, in the context of health and safety futures, Ernst and Young (2016) recently identified trust as a foundational requirement for leaders who wish to progress health, safety</w:t>
      </w:r>
      <w:r w:rsidR="009F25C2">
        <w:rPr>
          <w:lang w:val="en-AU"/>
        </w:rPr>
        <w:t>,</w:t>
      </w:r>
      <w:r w:rsidRPr="009914FF">
        <w:rPr>
          <w:lang w:val="en-AU"/>
        </w:rPr>
        <w:t xml:space="preserve"> and well-being initiatives in the workplace. </w:t>
      </w:r>
    </w:p>
    <w:p w14:paraId="53644F9A" w14:textId="71EC8DF0" w:rsidR="00A30FFA" w:rsidRPr="009914FF" w:rsidRDefault="00A30FFA" w:rsidP="00704843">
      <w:pPr>
        <w:rPr>
          <w:rStyle w:val="Hyperlink"/>
          <w:color w:val="000000" w:themeColor="text1"/>
          <w:szCs w:val="22"/>
          <w:u w:val="none"/>
          <w:lang w:val="en-AU"/>
        </w:rPr>
      </w:pPr>
      <w:r w:rsidRPr="009914FF">
        <w:rPr>
          <w:lang w:val="en-AU"/>
        </w:rPr>
        <w:t>An anchor point has been selected in the MCP’s focus on safety leadership due to the association of authentic leadership with positive outcomes for followers, including reduced burnout, follower co</w:t>
      </w:r>
      <w:r w:rsidRPr="009914FF">
        <w:rPr>
          <w:lang w:val="en-AU"/>
        </w:rPr>
        <w:t>m</w:t>
      </w:r>
      <w:r w:rsidRPr="009914FF">
        <w:rPr>
          <w:lang w:val="en-AU"/>
        </w:rPr>
        <w:t>mitment, engagement and empowerment, improved job satisfaction, and trust-building capabilities (Orazi et al., 2014). The MCP is therefore exploring what impact the authentic approach to safety leadership has on safe workplaces, and whether or not this develops a stronger and more adaptive workplace culture, which in turn might lead to greater co</w:t>
      </w:r>
      <w:r w:rsidRPr="009914FF">
        <w:rPr>
          <w:color w:val="000000" w:themeColor="text1"/>
          <w:lang w:val="en-AU"/>
        </w:rPr>
        <w:t>ntinuous improvement and better outcomes for Australian organisations (Gahan</w:t>
      </w:r>
      <w:r w:rsidR="00F82E7E">
        <w:rPr>
          <w:color w:val="000000" w:themeColor="text1"/>
          <w:lang w:val="en-AU"/>
        </w:rPr>
        <w:t>, 2015</w:t>
      </w:r>
      <w:r w:rsidRPr="009914FF">
        <w:rPr>
          <w:color w:val="000000" w:themeColor="text1"/>
          <w:lang w:val="en-AU"/>
        </w:rPr>
        <w:t>), by asking</w:t>
      </w:r>
      <w:r w:rsidR="009F25C2">
        <w:rPr>
          <w:color w:val="000000" w:themeColor="text1"/>
          <w:lang w:val="en-AU"/>
        </w:rPr>
        <w:t>,</w:t>
      </w:r>
      <w:r w:rsidRPr="009914FF">
        <w:rPr>
          <w:color w:val="000000" w:themeColor="text1"/>
          <w:lang w:val="en-AU"/>
        </w:rPr>
        <w:t xml:space="preserve"> “</w:t>
      </w:r>
      <w:r w:rsidRPr="009914FF">
        <w:rPr>
          <w:rStyle w:val="Hyperlink"/>
          <w:color w:val="000000" w:themeColor="text1"/>
          <w:szCs w:val="22"/>
          <w:u w:val="none"/>
          <w:lang w:val="en-AU"/>
        </w:rPr>
        <w:t>Does safety leadership impact organisational performance?”, centered on a Pragmatic, problem-centric approach using a longitudinal QUAN&gt;qual&gt;QUAN embedded mixed method design.</w:t>
      </w:r>
      <w:r w:rsidR="00E9160D" w:rsidRPr="009914FF">
        <w:rPr>
          <w:rStyle w:val="Hyperlink"/>
          <w:color w:val="000000" w:themeColor="text1"/>
          <w:szCs w:val="22"/>
          <w:u w:val="none"/>
          <w:lang w:val="en-AU"/>
        </w:rPr>
        <w:t xml:space="preserve"> Pre- and post-intervention of</w:t>
      </w:r>
      <w:r w:rsidR="007018D1" w:rsidRPr="009914FF">
        <w:rPr>
          <w:rStyle w:val="Hyperlink"/>
          <w:color w:val="000000" w:themeColor="text1"/>
          <w:szCs w:val="22"/>
          <w:u w:val="none"/>
          <w:lang w:val="en-AU"/>
        </w:rPr>
        <w:t xml:space="preserve"> training</w:t>
      </w:r>
      <w:r w:rsidR="00E9160D" w:rsidRPr="009914FF">
        <w:rPr>
          <w:rStyle w:val="Hyperlink"/>
          <w:color w:val="000000" w:themeColor="text1"/>
          <w:szCs w:val="22"/>
          <w:u w:val="none"/>
          <w:lang w:val="en-AU"/>
        </w:rPr>
        <w:t xml:space="preserve">, </w:t>
      </w:r>
      <w:r w:rsidR="008608DF" w:rsidRPr="009914FF">
        <w:rPr>
          <w:rStyle w:val="Hyperlink"/>
          <w:color w:val="000000" w:themeColor="text1"/>
          <w:szCs w:val="22"/>
          <w:u w:val="none"/>
          <w:lang w:val="en-AU"/>
        </w:rPr>
        <w:t xml:space="preserve">quantitative data will </w:t>
      </w:r>
      <w:r w:rsidR="00E9160D" w:rsidRPr="009914FF">
        <w:rPr>
          <w:rStyle w:val="Hyperlink"/>
          <w:color w:val="000000" w:themeColor="text1"/>
          <w:szCs w:val="22"/>
          <w:u w:val="none"/>
          <w:lang w:val="en-AU"/>
        </w:rPr>
        <w:t xml:space="preserve">be collected via </w:t>
      </w:r>
      <w:r w:rsidR="008608DF" w:rsidRPr="009914FF">
        <w:rPr>
          <w:rStyle w:val="Hyperlink"/>
          <w:color w:val="000000" w:themeColor="text1"/>
          <w:szCs w:val="22"/>
          <w:u w:val="none"/>
          <w:lang w:val="en-AU"/>
        </w:rPr>
        <w:t xml:space="preserve">an </w:t>
      </w:r>
      <w:r w:rsidR="00E9160D" w:rsidRPr="009914FF">
        <w:rPr>
          <w:rStyle w:val="Hyperlink"/>
          <w:color w:val="000000" w:themeColor="text1"/>
          <w:szCs w:val="22"/>
          <w:u w:val="none"/>
          <w:lang w:val="en-AU"/>
        </w:rPr>
        <w:t xml:space="preserve">online survey </w:t>
      </w:r>
      <w:r w:rsidR="007018D1" w:rsidRPr="009914FF">
        <w:rPr>
          <w:rStyle w:val="Hyperlink"/>
          <w:color w:val="000000" w:themeColor="text1"/>
          <w:szCs w:val="22"/>
          <w:u w:val="none"/>
          <w:lang w:val="en-AU"/>
        </w:rPr>
        <w:t xml:space="preserve">to approximately 150 managers and staff </w:t>
      </w:r>
      <w:r w:rsidR="00E9160D" w:rsidRPr="009914FF">
        <w:rPr>
          <w:rStyle w:val="Hyperlink"/>
          <w:color w:val="000000" w:themeColor="text1"/>
          <w:szCs w:val="22"/>
          <w:u w:val="none"/>
          <w:lang w:val="en-AU"/>
        </w:rPr>
        <w:t>to measure organisational performance metrics, including revenue, customer net promoter data, lost time injury frequency rate, and total recordable frequency rate</w:t>
      </w:r>
      <w:r w:rsidR="007018D1" w:rsidRPr="009914FF">
        <w:rPr>
          <w:rStyle w:val="Hyperlink"/>
          <w:color w:val="000000" w:themeColor="text1"/>
          <w:szCs w:val="22"/>
          <w:u w:val="none"/>
          <w:lang w:val="en-AU"/>
        </w:rPr>
        <w:t>;</w:t>
      </w:r>
      <w:r w:rsidR="00E9160D" w:rsidRPr="009914FF">
        <w:rPr>
          <w:rStyle w:val="Hyperlink"/>
          <w:color w:val="000000" w:themeColor="text1"/>
          <w:szCs w:val="22"/>
          <w:u w:val="none"/>
          <w:lang w:val="en-AU"/>
        </w:rPr>
        <w:t xml:space="preserve"> </w:t>
      </w:r>
      <w:r w:rsidR="008608DF" w:rsidRPr="009914FF">
        <w:rPr>
          <w:rStyle w:val="Hyperlink"/>
          <w:color w:val="000000" w:themeColor="text1"/>
          <w:szCs w:val="22"/>
          <w:u w:val="none"/>
          <w:lang w:val="en-AU"/>
        </w:rPr>
        <w:t>qualitative data will be collected throughout the intervention phase and will include interviews and reflections of participants to measure the response and effectiveness of the health, safety and wellness training implementation.</w:t>
      </w:r>
    </w:p>
    <w:p w14:paraId="65F59F47" w14:textId="110F5EB9" w:rsidR="00F93962" w:rsidRPr="009F25C2" w:rsidRDefault="00F93962" w:rsidP="009F25C2">
      <w:pPr>
        <w:pStyle w:val="Heading2"/>
      </w:pPr>
      <w:r w:rsidRPr="009F25C2">
        <w:t>Background and Prior Learning of the Researcher</w:t>
      </w:r>
    </w:p>
    <w:p w14:paraId="2FAA11E2" w14:textId="77777777" w:rsidR="007859A8" w:rsidRPr="009914FF" w:rsidRDefault="00A30FFA" w:rsidP="00704843">
      <w:pPr>
        <w:rPr>
          <w:lang w:val="en-AU"/>
        </w:rPr>
      </w:pPr>
      <w:r w:rsidRPr="009914FF">
        <w:rPr>
          <w:lang w:val="en-AU"/>
        </w:rPr>
        <w:t>The MCP (the second author), a Melbourne-based Certified Chartered Generalist Occupational Health and Safety professional with ten years’ experience, is employed as a Health Safety Enviro</w:t>
      </w:r>
      <w:r w:rsidRPr="009914FF">
        <w:rPr>
          <w:lang w:val="en-AU"/>
        </w:rPr>
        <w:t>n</w:t>
      </w:r>
      <w:r w:rsidRPr="009914FF">
        <w:rPr>
          <w:lang w:val="en-AU"/>
        </w:rPr>
        <w:t>ment and Quality Manager for an ASX-listed facility management company. The MCP views the co</w:t>
      </w:r>
      <w:r w:rsidRPr="009914FF">
        <w:rPr>
          <w:lang w:val="en-AU"/>
        </w:rPr>
        <w:t>n</w:t>
      </w:r>
      <w:r w:rsidRPr="009914FF">
        <w:rPr>
          <w:lang w:val="en-AU"/>
        </w:rPr>
        <w:t xml:space="preserve">tinuous increase of knowledge and learning as a personal investment in himself and his career, which Law (2001, p. 4) described as an “investment of energy” and believes that completing the USQPSP will provide a framework for future career opportunities through its interdisciplinary approach as well as its focus on practice-based workplace research. </w:t>
      </w:r>
    </w:p>
    <w:p w14:paraId="4A4EAB33" w14:textId="6548466A" w:rsidR="00A30FFA" w:rsidRPr="009914FF" w:rsidRDefault="00A30FFA" w:rsidP="00704843">
      <w:pPr>
        <w:rPr>
          <w:lang w:val="en-AU"/>
        </w:rPr>
      </w:pPr>
      <w:r w:rsidRPr="009914FF">
        <w:rPr>
          <w:lang w:val="en-AU"/>
        </w:rPr>
        <w:t>The MCP’s own professional development has included formal, informal</w:t>
      </w:r>
      <w:r w:rsidR="00793678">
        <w:rPr>
          <w:lang w:val="en-AU"/>
        </w:rPr>
        <w:t>,</w:t>
      </w:r>
      <w:r w:rsidRPr="009914FF">
        <w:rPr>
          <w:lang w:val="en-AU"/>
        </w:rPr>
        <w:t xml:space="preserve"> and non-formal learning; formal learning and development have included post-graduate studies in both Occupational Health and Safety as well as business, with a significant proportion of learning and development occurring more informally and non-formally from employment and other community-related work. The MCP was drawn to the USQPSP because of its systematised focus on work-based research—applying do</w:t>
      </w:r>
      <w:r w:rsidRPr="009914FF">
        <w:rPr>
          <w:lang w:val="en-AU"/>
        </w:rPr>
        <w:t>c</w:t>
      </w:r>
      <w:r w:rsidRPr="009914FF">
        <w:rPr>
          <w:lang w:val="en-AU"/>
        </w:rPr>
        <w:t>toral-level inquiry and rigour to workplace issues and projects. The benefits of workplace and work-based journaling, a key element of the USQPSP, are widely accepted (e.g., Nguyen, 2015), however the emphasis on structured workplace and lifelong learning is also considered a key to developing professional capabilities.</w:t>
      </w:r>
    </w:p>
    <w:p w14:paraId="5DEE6784" w14:textId="4D4D649F" w:rsidR="00F93962" w:rsidRPr="00793678" w:rsidRDefault="00A30FFA" w:rsidP="00793678">
      <w:pPr>
        <w:pStyle w:val="Heading2"/>
      </w:pPr>
      <w:r w:rsidRPr="00793678">
        <w:t xml:space="preserve">Work-based </w:t>
      </w:r>
      <w:r w:rsidR="00F93962" w:rsidRPr="00793678">
        <w:t>R</w:t>
      </w:r>
      <w:r w:rsidRPr="00793678">
        <w:t xml:space="preserve">esearch in the </w:t>
      </w:r>
      <w:r w:rsidR="00F93962" w:rsidRPr="00793678">
        <w:t>P</w:t>
      </w:r>
      <w:r w:rsidRPr="00793678">
        <w:t xml:space="preserve">ractice </w:t>
      </w:r>
      <w:r w:rsidR="00F93962" w:rsidRPr="00793678">
        <w:t>D</w:t>
      </w:r>
      <w:r w:rsidRPr="00793678">
        <w:t>omain</w:t>
      </w:r>
    </w:p>
    <w:p w14:paraId="03E1087D" w14:textId="5E6D1021" w:rsidR="00AA27F1" w:rsidRPr="009914FF" w:rsidRDefault="00A30FFA" w:rsidP="00704843">
      <w:pPr>
        <w:rPr>
          <w:lang w:val="en-AU"/>
        </w:rPr>
      </w:pPr>
      <w:r w:rsidRPr="009914FF">
        <w:rPr>
          <w:lang w:val="en-AU"/>
        </w:rPr>
        <w:t>Because learning is obviously more than just the storage, retrieval</w:t>
      </w:r>
      <w:r w:rsidR="00793678">
        <w:rPr>
          <w:lang w:val="en-AU"/>
        </w:rPr>
        <w:t>,</w:t>
      </w:r>
      <w:r w:rsidRPr="009914FF">
        <w:rPr>
          <w:lang w:val="en-AU"/>
        </w:rPr>
        <w:t xml:space="preserve"> and application of information, it can no longer be confined to the student-classroom context; learning involves complicated patterns of rational and emotional elements, along with a range of psychological phenomena (Illeris, 2004). Moreover, learning occurs through the social interactions of individuals and their environment, be it through formal or non-formal learning contexts, such as workplaces. </w:t>
      </w:r>
    </w:p>
    <w:p w14:paraId="471EAB1B" w14:textId="0C912FCC" w:rsidR="00A30FFA" w:rsidRPr="009914FF" w:rsidRDefault="00A30FFA" w:rsidP="00704843">
      <w:pPr>
        <w:rPr>
          <w:lang w:val="en-AU"/>
        </w:rPr>
      </w:pPr>
      <w:r w:rsidRPr="009914FF">
        <w:rPr>
          <w:lang w:val="en-AU"/>
        </w:rPr>
        <w:t>If viewed through the lens of contribution to professional development and employability, as pr</w:t>
      </w:r>
      <w:r w:rsidRPr="009914FF">
        <w:rPr>
          <w:lang w:val="en-AU"/>
        </w:rPr>
        <w:t>o</w:t>
      </w:r>
      <w:r w:rsidRPr="009914FF">
        <w:rPr>
          <w:lang w:val="en-AU"/>
        </w:rPr>
        <w:t>posed by Bezanson (2003), lifelong learning can be defined as: “All purposeful learning activity u</w:t>
      </w:r>
      <w:r w:rsidRPr="009914FF">
        <w:rPr>
          <w:lang w:val="en-AU"/>
        </w:rPr>
        <w:t>n</w:t>
      </w:r>
      <w:r w:rsidRPr="009914FF">
        <w:rPr>
          <w:lang w:val="en-AU"/>
        </w:rPr>
        <w:lastRenderedPageBreak/>
        <w:t>dertaken in an ongoing way with the aim of improving knowledge, skills and competence” (Comm</w:t>
      </w:r>
      <w:r w:rsidRPr="009914FF">
        <w:rPr>
          <w:lang w:val="en-AU"/>
        </w:rPr>
        <w:t>u</w:t>
      </w:r>
      <w:r w:rsidRPr="009914FF">
        <w:rPr>
          <w:lang w:val="en-AU"/>
        </w:rPr>
        <w:t>nity Outreach and Engagement Core, 2000</w:t>
      </w:r>
      <w:r w:rsidR="00A97420" w:rsidRPr="009914FF">
        <w:rPr>
          <w:lang w:val="en-AU"/>
        </w:rPr>
        <w:t>, p. 3</w:t>
      </w:r>
      <w:r w:rsidRPr="009914FF">
        <w:rPr>
          <w:lang w:val="en-AU"/>
        </w:rPr>
        <w:t>). Furthermore, the concept of work is rapidly changing. Just as the work health, safety</w:t>
      </w:r>
      <w:r w:rsidR="00F42C4E">
        <w:rPr>
          <w:lang w:val="en-AU"/>
        </w:rPr>
        <w:t>,</w:t>
      </w:r>
      <w:r w:rsidRPr="009914FF">
        <w:rPr>
          <w:lang w:val="en-AU"/>
        </w:rPr>
        <w:t xml:space="preserve"> and well-being profession has shifted through five stages (Borys</w:t>
      </w:r>
      <w:r w:rsidR="00F42C4E">
        <w:rPr>
          <w:lang w:val="en-AU"/>
        </w:rPr>
        <w:t>,</w:t>
      </w:r>
      <w:r w:rsidRPr="009914FF">
        <w:rPr>
          <w:lang w:val="en-AU"/>
        </w:rPr>
        <w:t xml:space="preserve"> </w:t>
      </w:r>
      <w:r w:rsidR="00F42C4E" w:rsidRPr="00D24770">
        <w:t>Else, &amp; Leggett</w:t>
      </w:r>
      <w:r w:rsidRPr="009914FF">
        <w:rPr>
          <w:lang w:val="en-AU"/>
        </w:rPr>
        <w:t>, 2009), so too has the concept of ‘work’ evolved; we are moving, it is said, from an age of knowledge workers to an age of conceptual workers (Cross, 2012). This new age and world of work sees the convergence of continuous learning as a fundamental requirement for wor</w:t>
      </w:r>
      <w:r w:rsidRPr="009914FF">
        <w:rPr>
          <w:lang w:val="en-AU"/>
        </w:rPr>
        <w:t>k</w:t>
      </w:r>
      <w:r w:rsidRPr="009914FF">
        <w:rPr>
          <w:lang w:val="en-AU"/>
        </w:rPr>
        <w:t>ers to keep up with the rapid, volatile and discontinuous change increasingly seen in the 21</w:t>
      </w:r>
      <w:r w:rsidRPr="009914FF">
        <w:rPr>
          <w:vertAlign w:val="superscript"/>
          <w:lang w:val="en-AU"/>
        </w:rPr>
        <w:t>st</w:t>
      </w:r>
      <w:r w:rsidRPr="009914FF">
        <w:rPr>
          <w:lang w:val="en-AU"/>
        </w:rPr>
        <w:t>-century workplace. The MCP’s doctoral journey can therefore be seen as part of a refocus on continuous learning in this adaptive age.</w:t>
      </w:r>
    </w:p>
    <w:p w14:paraId="5560DA6A" w14:textId="77777777" w:rsidR="00AA27F1" w:rsidRPr="009914FF" w:rsidRDefault="001C6470" w:rsidP="00704843">
      <w:pPr>
        <w:rPr>
          <w:lang w:val="en-AU"/>
        </w:rPr>
      </w:pPr>
      <w:r w:rsidRPr="009914FF">
        <w:rPr>
          <w:lang w:val="en-AU"/>
        </w:rPr>
        <w:t>The notion of applying scientific enquiry to solving complex problems in the workplace highlighted earlier by Gregory (1994) resonates with the researcher and has drawn him to a practice-based lear</w:t>
      </w:r>
      <w:r w:rsidRPr="009914FF">
        <w:rPr>
          <w:lang w:val="en-AU"/>
        </w:rPr>
        <w:t>n</w:t>
      </w:r>
      <w:r w:rsidRPr="009914FF">
        <w:rPr>
          <w:lang w:val="en-AU"/>
        </w:rPr>
        <w:t xml:space="preserve">ing pedagogy. Practice-based learning has its conceptual underpinnings in the enhancement and recognition of work-based learning and other experiences (Lester &amp; Costley, 2010) through reflective practice (Schön, 1987). It is in these experiences, or experiments of proven and disproven hypotheses (Fox, 2014), where learning occurs through reflection. </w:t>
      </w:r>
    </w:p>
    <w:p w14:paraId="26F4CCC3" w14:textId="712C8E6D" w:rsidR="001C6470" w:rsidRPr="009914FF" w:rsidRDefault="001C6470" w:rsidP="00704843">
      <w:pPr>
        <w:rPr>
          <w:lang w:val="en-AU"/>
        </w:rPr>
      </w:pPr>
      <w:r w:rsidRPr="009914FF">
        <w:rPr>
          <w:lang w:val="en-AU"/>
        </w:rPr>
        <w:t>Spalding and Wilson (2002) have defined such reflection as “active, persistent, and careful consider</w:t>
      </w:r>
      <w:r w:rsidRPr="009914FF">
        <w:rPr>
          <w:lang w:val="en-AU"/>
        </w:rPr>
        <w:t>a</w:t>
      </w:r>
      <w:r w:rsidRPr="009914FF">
        <w:rPr>
          <w:lang w:val="en-AU"/>
        </w:rPr>
        <w:t>tion of any belief or supposed form of knowledge in the light of the grounds that support it and the further conclusions to which it tends” (p. 1394). The epistemological basis of practice-based learning is grounded in pragmatic Constructivism, where knowing and doing are interdependent; it is this n</w:t>
      </w:r>
      <w:r w:rsidRPr="009914FF">
        <w:rPr>
          <w:lang w:val="en-AU"/>
        </w:rPr>
        <w:t>o</w:t>
      </w:r>
      <w:r w:rsidRPr="009914FF">
        <w:rPr>
          <w:lang w:val="en-AU"/>
        </w:rPr>
        <w:t xml:space="preserve">tion of Constructivism, where practice is informed by knowledge which in turn generates further knowledge, that leads to change in practice (as identified 30 years ago by Schön, 1987). </w:t>
      </w:r>
    </w:p>
    <w:p w14:paraId="5D61FEB7" w14:textId="43E39735" w:rsidR="00A5094C" w:rsidRPr="009914FF" w:rsidRDefault="00A5094C" w:rsidP="00704843">
      <w:pPr>
        <w:rPr>
          <w:lang w:val="en-AU"/>
        </w:rPr>
      </w:pPr>
      <w:r w:rsidRPr="009914FF">
        <w:rPr>
          <w:lang w:val="en-AU"/>
        </w:rPr>
        <w:t>The USQPSP harnesses practice-based pedagogy by applying doctoral-level inquiry and rigour to workplace issues and projects, thereby building a student’s professional capabilities, self-awareness</w:t>
      </w:r>
      <w:r w:rsidR="00F42C4E">
        <w:rPr>
          <w:lang w:val="en-AU"/>
        </w:rPr>
        <w:t>,</w:t>
      </w:r>
      <w:r w:rsidRPr="009914FF">
        <w:rPr>
          <w:lang w:val="en-AU"/>
        </w:rPr>
        <w:t xml:space="preserve"> and reflective abilities. The USQPSP therefore suits the enhancement of professional practice, as it applies a robust, pedagogical framework to each student’s domain of practice, while developing the MCP’s capabilities, building capacity in their practice environments, and contributing to their self-awareness and intellectual independence (University of Southern Queensland, 2017). </w:t>
      </w:r>
    </w:p>
    <w:p w14:paraId="5372A9AB" w14:textId="67B59814" w:rsidR="00A30FFA" w:rsidRPr="009914FF" w:rsidRDefault="00A5094C" w:rsidP="00704843">
      <w:pPr>
        <w:rPr>
          <w:lang w:val="en-AU"/>
        </w:rPr>
      </w:pPr>
      <w:r w:rsidRPr="009914FF">
        <w:rPr>
          <w:lang w:val="en-AU"/>
        </w:rPr>
        <w:t>To this end, the USQPSP encourages candidates to develop practice-based projects which incorp</w:t>
      </w:r>
      <w:r w:rsidRPr="009914FF">
        <w:rPr>
          <w:lang w:val="en-AU"/>
        </w:rPr>
        <w:t>o</w:t>
      </w:r>
      <w:r w:rsidRPr="009914FF">
        <w:rPr>
          <w:lang w:val="en-AU"/>
        </w:rPr>
        <w:t>rate action research (Doncaster &amp; Thorne, 2000</w:t>
      </w:r>
      <w:r w:rsidR="00F42C4E">
        <w:rPr>
          <w:lang w:val="en-AU"/>
        </w:rPr>
        <w:t>) by</w:t>
      </w:r>
      <w:r w:rsidRPr="009914FF">
        <w:rPr>
          <w:lang w:val="en-AU"/>
        </w:rPr>
        <w:t xml:space="preserve"> 1) identifying a need for change; 2) designing and implementing interventions to bring about change; 3) evaluating the effectiveness of interve</w:t>
      </w:r>
      <w:r w:rsidRPr="009914FF">
        <w:rPr>
          <w:lang w:val="en-AU"/>
        </w:rPr>
        <w:t>n</w:t>
      </w:r>
      <w:r w:rsidRPr="009914FF">
        <w:rPr>
          <w:lang w:val="en-AU"/>
        </w:rPr>
        <w:t>tions; 4) identifying further needs for change; and 5) repeating as required. Throughout these r</w:t>
      </w:r>
      <w:r w:rsidRPr="009914FF">
        <w:rPr>
          <w:lang w:val="en-AU"/>
        </w:rPr>
        <w:t>e</w:t>
      </w:r>
      <w:r w:rsidRPr="009914FF">
        <w:rPr>
          <w:lang w:val="en-AU"/>
        </w:rPr>
        <w:t>search cycles, reflection on the actions taken in the workplace provides the researcher with an oppo</w:t>
      </w:r>
      <w:r w:rsidRPr="009914FF">
        <w:rPr>
          <w:lang w:val="en-AU"/>
        </w:rPr>
        <w:t>r</w:t>
      </w:r>
      <w:r w:rsidRPr="009914FF">
        <w:rPr>
          <w:lang w:val="en-AU"/>
        </w:rPr>
        <w:t>tunity to learn through further reflection and modified action, thereby solving problems in, and e</w:t>
      </w:r>
      <w:r w:rsidRPr="009914FF">
        <w:rPr>
          <w:lang w:val="en-AU"/>
        </w:rPr>
        <w:t>x</w:t>
      </w:r>
      <w:r w:rsidRPr="009914FF">
        <w:rPr>
          <w:lang w:val="en-AU"/>
        </w:rPr>
        <w:t>panding one’s knowledge of, the practice domain.</w:t>
      </w:r>
    </w:p>
    <w:p w14:paraId="1EAC4C1B" w14:textId="683F9B67" w:rsidR="00F93962" w:rsidRPr="00704843" w:rsidRDefault="00A30FFA" w:rsidP="00704843">
      <w:pPr>
        <w:pStyle w:val="Heading2"/>
      </w:pPr>
      <w:r w:rsidRPr="00704843">
        <w:rPr>
          <w:rStyle w:val="Heading1Char"/>
          <w:b/>
          <w:bCs/>
          <w:smallCaps/>
          <w:kern w:val="20"/>
          <w:sz w:val="28"/>
          <w:szCs w:val="28"/>
        </w:rPr>
        <w:t xml:space="preserve">Expected </w:t>
      </w:r>
      <w:r w:rsidR="00F93962" w:rsidRPr="00704843">
        <w:rPr>
          <w:rStyle w:val="Heading1Char"/>
          <w:b/>
          <w:bCs/>
          <w:smallCaps/>
          <w:kern w:val="20"/>
          <w:sz w:val="28"/>
          <w:szCs w:val="28"/>
        </w:rPr>
        <w:t>O</w:t>
      </w:r>
      <w:r w:rsidRPr="00704843">
        <w:rPr>
          <w:rStyle w:val="Heading1Char"/>
          <w:b/>
          <w:bCs/>
          <w:smallCaps/>
          <w:kern w:val="20"/>
          <w:sz w:val="28"/>
          <w:szCs w:val="28"/>
        </w:rPr>
        <w:t xml:space="preserve">utcomes of </w:t>
      </w:r>
      <w:r w:rsidR="00F93962" w:rsidRPr="00704843">
        <w:rPr>
          <w:rStyle w:val="Heading1Char"/>
          <w:b/>
          <w:bCs/>
          <w:smallCaps/>
          <w:kern w:val="20"/>
          <w:sz w:val="28"/>
          <w:szCs w:val="28"/>
        </w:rPr>
        <w:t>W</w:t>
      </w:r>
      <w:r w:rsidRPr="00704843">
        <w:rPr>
          <w:rStyle w:val="Heading1Char"/>
          <w:b/>
          <w:bCs/>
          <w:smallCaps/>
          <w:kern w:val="20"/>
          <w:sz w:val="28"/>
          <w:szCs w:val="28"/>
        </w:rPr>
        <w:t xml:space="preserve">ork-based </w:t>
      </w:r>
      <w:r w:rsidR="00F93962" w:rsidRPr="00704843">
        <w:rPr>
          <w:rStyle w:val="Heading1Char"/>
          <w:b/>
          <w:bCs/>
          <w:smallCaps/>
          <w:kern w:val="20"/>
          <w:sz w:val="28"/>
          <w:szCs w:val="28"/>
        </w:rPr>
        <w:t>R</w:t>
      </w:r>
      <w:r w:rsidRPr="00704843">
        <w:rPr>
          <w:rStyle w:val="Heading1Char"/>
          <w:b/>
          <w:bCs/>
          <w:smallCaps/>
          <w:kern w:val="20"/>
          <w:sz w:val="28"/>
          <w:szCs w:val="28"/>
        </w:rPr>
        <w:t>esearch</w:t>
      </w:r>
      <w:r w:rsidRPr="00704843">
        <w:t xml:space="preserve"> </w:t>
      </w:r>
    </w:p>
    <w:p w14:paraId="6527E320" w14:textId="77777777" w:rsidR="00AA27F1" w:rsidRPr="009914FF" w:rsidRDefault="00A30FFA" w:rsidP="00704843">
      <w:pPr>
        <w:rPr>
          <w:lang w:val="en-AU"/>
        </w:rPr>
      </w:pPr>
      <w:r w:rsidRPr="009914FF">
        <w:rPr>
          <w:lang w:val="en-AU"/>
        </w:rPr>
        <w:t xml:space="preserve">The USQPSP seeks to deliver a triple dividend. Benefits at the individual level centre on self-development; the MCP expects that completing this program will </w:t>
      </w:r>
      <w:r w:rsidR="001F67C1" w:rsidRPr="009914FF">
        <w:rPr>
          <w:lang w:val="en-AU"/>
        </w:rPr>
        <w:t>“</w:t>
      </w:r>
      <w:r w:rsidRPr="009914FF">
        <w:rPr>
          <w:lang w:val="en-AU"/>
        </w:rPr>
        <w:t>impart a set of high-level skills and capabilities</w:t>
      </w:r>
      <w:r w:rsidR="001F67C1" w:rsidRPr="009914FF">
        <w:rPr>
          <w:lang w:val="en-AU"/>
        </w:rPr>
        <w:t>”</w:t>
      </w:r>
      <w:r w:rsidRPr="009914FF">
        <w:rPr>
          <w:lang w:val="en-AU"/>
        </w:rPr>
        <w:t xml:space="preserve">, as suggested by Doncaster and Thorne (2000), including: </w:t>
      </w:r>
      <w:r w:rsidR="001F67C1" w:rsidRPr="009914FF">
        <w:rPr>
          <w:lang w:val="en-AU"/>
        </w:rPr>
        <w:t>“</w:t>
      </w:r>
      <w:r w:rsidRPr="009914FF">
        <w:rPr>
          <w:lang w:val="en-AU"/>
        </w:rPr>
        <w:t>habitual reflection and self-directed learning; an ability to tackle unpredictable problems in novel ways; an ability to synth</w:t>
      </w:r>
      <w:r w:rsidRPr="009914FF">
        <w:rPr>
          <w:lang w:val="en-AU"/>
        </w:rPr>
        <w:t>e</w:t>
      </w:r>
      <w:r w:rsidRPr="009914FF">
        <w:rPr>
          <w:lang w:val="en-AU"/>
        </w:rPr>
        <w:t>sise ideas and redefine existing knowledge; and an ability to work at the current theoretical limits</w:t>
      </w:r>
      <w:r w:rsidR="001F67C1" w:rsidRPr="009914FF">
        <w:rPr>
          <w:lang w:val="en-AU"/>
        </w:rPr>
        <w:t>”</w:t>
      </w:r>
      <w:r w:rsidRPr="009914FF">
        <w:rPr>
          <w:lang w:val="en-AU"/>
        </w:rPr>
        <w:t xml:space="preserve"> of his field of practice. </w:t>
      </w:r>
    </w:p>
    <w:p w14:paraId="70E3F789" w14:textId="1C32D526" w:rsidR="00A30FFA" w:rsidRPr="009914FF" w:rsidRDefault="00FC5A95" w:rsidP="00704843">
      <w:pPr>
        <w:rPr>
          <w:b/>
          <w:lang w:val="en-AU"/>
        </w:rPr>
      </w:pPr>
      <w:r w:rsidRPr="009914FF">
        <w:rPr>
          <w:lang w:val="en-AU"/>
        </w:rPr>
        <w:t>According to the MCP, t</w:t>
      </w:r>
      <w:r w:rsidR="00A30FFA" w:rsidRPr="009914FF">
        <w:rPr>
          <w:lang w:val="en-AU"/>
        </w:rPr>
        <w:t xml:space="preserve">he anticipated organisational benefits include </w:t>
      </w:r>
      <w:r w:rsidRPr="009914FF">
        <w:rPr>
          <w:lang w:val="en-AU"/>
        </w:rPr>
        <w:t>“</w:t>
      </w:r>
      <w:r w:rsidR="00A30FFA" w:rsidRPr="009914FF">
        <w:rPr>
          <w:lang w:val="en-AU"/>
        </w:rPr>
        <w:t>a better understanding of the effectiveness of safety leadership within an organisation, as well as a tangible framework for leaders to work within in order to have a salutary impact on unplanned events. The overall benefit anticipa</w:t>
      </w:r>
      <w:r w:rsidR="00A30FFA" w:rsidRPr="009914FF">
        <w:rPr>
          <w:lang w:val="en-AU"/>
        </w:rPr>
        <w:t>t</w:t>
      </w:r>
      <w:r w:rsidR="00A30FFA" w:rsidRPr="009914FF">
        <w:rPr>
          <w:lang w:val="en-AU"/>
        </w:rPr>
        <w:t>ed for the organisation is a reduction in unplanned events and improved organisational perfo</w:t>
      </w:r>
      <w:r w:rsidR="00A30FFA" w:rsidRPr="009914FF">
        <w:rPr>
          <w:lang w:val="en-AU"/>
        </w:rPr>
        <w:t>r</w:t>
      </w:r>
      <w:r w:rsidR="00A30FFA" w:rsidRPr="009914FF">
        <w:rPr>
          <w:lang w:val="en-AU"/>
        </w:rPr>
        <w:t>mance</w:t>
      </w:r>
      <w:r w:rsidRPr="009914FF">
        <w:rPr>
          <w:lang w:val="en-AU"/>
        </w:rPr>
        <w:t>”</w:t>
      </w:r>
      <w:r w:rsidR="00A30FFA" w:rsidRPr="009914FF">
        <w:rPr>
          <w:lang w:val="en-AU"/>
        </w:rPr>
        <w:t>.</w:t>
      </w:r>
    </w:p>
    <w:p w14:paraId="749C2A9E" w14:textId="70D1287C" w:rsidR="00A30FFA" w:rsidRPr="009914FF" w:rsidRDefault="00A30FFA" w:rsidP="00704843">
      <w:pPr>
        <w:rPr>
          <w:lang w:val="en-AU"/>
        </w:rPr>
      </w:pPr>
      <w:r w:rsidRPr="009914FF">
        <w:rPr>
          <w:lang w:val="en-AU"/>
        </w:rPr>
        <w:lastRenderedPageBreak/>
        <w:t>An anticipated outcome is a “significant and original contribution to knowledge [specifically] in the context of professional practice” (Australian Qualifications Framework Council, 2013, p. 63). The OHS Body of Knowledge for the profession in Australia has been in development since 2009, with its first iteration published by the Health and Safety Professionals Alliance (HaSPA, 2012). The OHS Body of Knowledge will continue to be updated and revised as the “evidence base expands” (HaSPA, 2012, p. i), but it is anticipated that the outcomes and learnings of this USQPSP research project will contribute to the expanding body of evidence in health, safety and well-being, the third leg of the dividend tripod.</w:t>
      </w:r>
    </w:p>
    <w:p w14:paraId="542F78E5" w14:textId="174B2083" w:rsidR="00F93962" w:rsidRPr="00CA2A11" w:rsidRDefault="00A30FFA" w:rsidP="00CA2A11">
      <w:pPr>
        <w:pStyle w:val="Heading2"/>
      </w:pPr>
      <w:r w:rsidRPr="00CA2A11">
        <w:t xml:space="preserve">Lessons </w:t>
      </w:r>
      <w:r w:rsidR="00F93962" w:rsidRPr="00CA2A11">
        <w:t>L</w:t>
      </w:r>
      <w:r w:rsidRPr="00CA2A11">
        <w:t xml:space="preserve">earned from </w:t>
      </w:r>
      <w:r w:rsidR="00F93962" w:rsidRPr="00CA2A11">
        <w:t>C</w:t>
      </w:r>
      <w:r w:rsidRPr="00CA2A11">
        <w:t xml:space="preserve">onducting </w:t>
      </w:r>
      <w:r w:rsidR="00F93962" w:rsidRPr="00CA2A11">
        <w:t>W</w:t>
      </w:r>
      <w:r w:rsidRPr="00CA2A11">
        <w:t>ork</w:t>
      </w:r>
      <w:r w:rsidR="00F93962" w:rsidRPr="00CA2A11">
        <w:t>-based R</w:t>
      </w:r>
      <w:r w:rsidRPr="00CA2A11">
        <w:t>esearch</w:t>
      </w:r>
    </w:p>
    <w:p w14:paraId="45543837" w14:textId="77777777" w:rsidR="0005496A" w:rsidRDefault="00A30FFA" w:rsidP="0005496A">
      <w:pPr>
        <w:rPr>
          <w:lang w:val="en-AU"/>
        </w:rPr>
      </w:pPr>
      <w:r w:rsidRPr="009914FF">
        <w:rPr>
          <w:lang w:val="en-AU"/>
        </w:rPr>
        <w:t xml:space="preserve">On entering the USQPSP, the MCP was expecting a linear learning process—a step-by-step process of building knowledge and skills. </w:t>
      </w:r>
    </w:p>
    <w:p w14:paraId="6105B6BD" w14:textId="4AFD64F4" w:rsidR="0005496A" w:rsidRDefault="0005496A" w:rsidP="0005496A">
      <w:pPr>
        <w:rPr>
          <w:lang w:val="en-AU"/>
        </w:rPr>
      </w:pPr>
      <w:r w:rsidRPr="009914FF">
        <w:rPr>
          <w:lang w:val="en-AU"/>
        </w:rPr>
        <w:t>While, the program design provides a scaffold of learning outcomes, the MCP has found “learning to be nonlinear and non-sequential, as a result of the self-paced, learner-centred pedagogy</w:t>
      </w:r>
      <w:r>
        <w:rPr>
          <w:lang w:val="en-AU"/>
        </w:rPr>
        <w:t>.</w:t>
      </w:r>
      <w:r w:rsidRPr="009914FF">
        <w:rPr>
          <w:lang w:val="en-AU"/>
        </w:rPr>
        <w:t>” Coac</w:t>
      </w:r>
      <w:r w:rsidRPr="009914FF">
        <w:rPr>
          <w:lang w:val="en-AU"/>
        </w:rPr>
        <w:t>h</w:t>
      </w:r>
      <w:r w:rsidRPr="009914FF">
        <w:rPr>
          <w:lang w:val="en-AU"/>
        </w:rPr>
        <w:t>ing and guidance is provided by USQPSP facilitators and the MCP’s supervisory team, however the responsibility for learning and driving progress is that of the MCP. Thus, the MCP has progressed through four key learning milestones in the USQPSP; these learnings are presented in Table 1.</w:t>
      </w:r>
    </w:p>
    <w:p w14:paraId="28763D3C" w14:textId="77777777" w:rsidR="0030418E" w:rsidRPr="00704843" w:rsidRDefault="0030418E" w:rsidP="0030418E">
      <w:pPr>
        <w:jc w:val="center"/>
        <w:rPr>
          <w:b/>
          <w:lang w:val="en-AU"/>
        </w:rPr>
      </w:pPr>
      <w:r w:rsidRPr="00704843">
        <w:rPr>
          <w:b/>
          <w:lang w:val="en-AU"/>
        </w:rPr>
        <w:t>Table 1: MCP learning milestones in the USQPSP.</w:t>
      </w:r>
    </w:p>
    <w:tbl>
      <w:tblPr>
        <w:tblStyle w:val="TableGrid"/>
        <w:tblW w:w="0" w:type="auto"/>
        <w:jc w:val="center"/>
        <w:tblLook w:val="04A0" w:firstRow="1" w:lastRow="0" w:firstColumn="1" w:lastColumn="0" w:noHBand="0" w:noVBand="1"/>
      </w:tblPr>
      <w:tblGrid>
        <w:gridCol w:w="3034"/>
        <w:gridCol w:w="5596"/>
      </w:tblGrid>
      <w:tr w:rsidR="0030418E" w:rsidRPr="009914FF" w14:paraId="7E7D28E3" w14:textId="77777777" w:rsidTr="0058235F">
        <w:trPr>
          <w:cantSplit/>
          <w:tblHeader/>
          <w:jc w:val="center"/>
        </w:trPr>
        <w:tc>
          <w:tcPr>
            <w:tcW w:w="3034" w:type="dxa"/>
            <w:shd w:val="clear" w:color="auto" w:fill="A6A6A6" w:themeFill="background1" w:themeFillShade="A6"/>
          </w:tcPr>
          <w:p w14:paraId="5B17F971" w14:textId="77777777" w:rsidR="0030418E" w:rsidRPr="009914FF" w:rsidRDefault="0030418E" w:rsidP="00C53380">
            <w:pPr>
              <w:widowControl w:val="0"/>
              <w:autoSpaceDE w:val="0"/>
              <w:autoSpaceDN w:val="0"/>
              <w:adjustRightInd w:val="0"/>
              <w:spacing w:after="0"/>
              <w:ind w:right="60"/>
              <w:jc w:val="center"/>
              <w:rPr>
                <w:rFonts w:cs="Arial"/>
                <w:b/>
                <w:sz w:val="20"/>
                <w:szCs w:val="20"/>
                <w:lang w:val="en-AU"/>
              </w:rPr>
            </w:pPr>
          </w:p>
          <w:p w14:paraId="41C94B4D" w14:textId="77777777" w:rsidR="0030418E" w:rsidRPr="009914FF" w:rsidRDefault="0030418E" w:rsidP="00C53380">
            <w:pPr>
              <w:widowControl w:val="0"/>
              <w:autoSpaceDE w:val="0"/>
              <w:autoSpaceDN w:val="0"/>
              <w:adjustRightInd w:val="0"/>
              <w:spacing w:after="0"/>
              <w:ind w:right="60"/>
              <w:jc w:val="center"/>
              <w:rPr>
                <w:rFonts w:cs="Arial"/>
                <w:b/>
                <w:sz w:val="20"/>
                <w:szCs w:val="20"/>
                <w:lang w:val="en-AU"/>
              </w:rPr>
            </w:pPr>
            <w:r w:rsidRPr="009914FF">
              <w:rPr>
                <w:rFonts w:cs="Arial"/>
                <w:b/>
                <w:sz w:val="20"/>
                <w:szCs w:val="20"/>
                <w:lang w:val="en-AU"/>
              </w:rPr>
              <w:t>Milestone</w:t>
            </w:r>
          </w:p>
          <w:p w14:paraId="625AAE59" w14:textId="77777777" w:rsidR="0030418E" w:rsidRPr="009914FF" w:rsidRDefault="0030418E" w:rsidP="00C53380">
            <w:pPr>
              <w:widowControl w:val="0"/>
              <w:autoSpaceDE w:val="0"/>
              <w:autoSpaceDN w:val="0"/>
              <w:adjustRightInd w:val="0"/>
              <w:spacing w:after="0"/>
              <w:ind w:right="60"/>
              <w:jc w:val="center"/>
              <w:rPr>
                <w:rFonts w:cs="Arial"/>
                <w:b/>
                <w:sz w:val="20"/>
                <w:szCs w:val="20"/>
                <w:lang w:val="en-AU"/>
              </w:rPr>
            </w:pPr>
          </w:p>
        </w:tc>
        <w:tc>
          <w:tcPr>
            <w:tcW w:w="5596" w:type="dxa"/>
            <w:shd w:val="clear" w:color="auto" w:fill="A6A6A6" w:themeFill="background1" w:themeFillShade="A6"/>
          </w:tcPr>
          <w:p w14:paraId="4BDF8351" w14:textId="77777777" w:rsidR="0030418E" w:rsidRPr="009914FF" w:rsidRDefault="0030418E" w:rsidP="00C53380">
            <w:pPr>
              <w:widowControl w:val="0"/>
              <w:autoSpaceDE w:val="0"/>
              <w:autoSpaceDN w:val="0"/>
              <w:adjustRightInd w:val="0"/>
              <w:spacing w:after="0"/>
              <w:ind w:right="60"/>
              <w:jc w:val="center"/>
              <w:rPr>
                <w:rFonts w:cs="Arial"/>
                <w:b/>
                <w:sz w:val="20"/>
                <w:szCs w:val="20"/>
                <w:lang w:val="en-AU"/>
              </w:rPr>
            </w:pPr>
          </w:p>
          <w:p w14:paraId="58BDA559" w14:textId="77777777" w:rsidR="0030418E" w:rsidRPr="009914FF" w:rsidRDefault="0030418E" w:rsidP="00C53380">
            <w:pPr>
              <w:widowControl w:val="0"/>
              <w:autoSpaceDE w:val="0"/>
              <w:autoSpaceDN w:val="0"/>
              <w:adjustRightInd w:val="0"/>
              <w:spacing w:after="0"/>
              <w:ind w:right="60"/>
              <w:jc w:val="center"/>
              <w:rPr>
                <w:rFonts w:cs="Arial"/>
                <w:b/>
                <w:sz w:val="20"/>
                <w:szCs w:val="20"/>
                <w:lang w:val="en-AU"/>
              </w:rPr>
            </w:pPr>
            <w:r w:rsidRPr="009914FF">
              <w:rPr>
                <w:rFonts w:cs="Arial"/>
                <w:b/>
                <w:sz w:val="20"/>
                <w:szCs w:val="20"/>
                <w:lang w:val="en-AU"/>
              </w:rPr>
              <w:t>MCP Learning</w:t>
            </w:r>
          </w:p>
        </w:tc>
      </w:tr>
      <w:tr w:rsidR="0030418E" w:rsidRPr="009914FF" w14:paraId="01B9AF3D" w14:textId="77777777" w:rsidTr="0005496A">
        <w:trPr>
          <w:cantSplit/>
          <w:jc w:val="center"/>
        </w:trPr>
        <w:tc>
          <w:tcPr>
            <w:tcW w:w="8630" w:type="dxa"/>
            <w:gridSpan w:val="2"/>
          </w:tcPr>
          <w:p w14:paraId="22967956" w14:textId="77777777" w:rsidR="0030418E" w:rsidRPr="009914FF" w:rsidRDefault="0030418E" w:rsidP="00C53380">
            <w:pPr>
              <w:widowControl w:val="0"/>
              <w:autoSpaceDE w:val="0"/>
              <w:autoSpaceDN w:val="0"/>
              <w:adjustRightInd w:val="0"/>
              <w:spacing w:after="0"/>
              <w:ind w:right="60"/>
              <w:rPr>
                <w:rFonts w:cs="Arial"/>
                <w:sz w:val="8"/>
                <w:szCs w:val="8"/>
                <w:lang w:val="en-AU"/>
              </w:rPr>
            </w:pPr>
          </w:p>
        </w:tc>
      </w:tr>
      <w:tr w:rsidR="0030418E" w:rsidRPr="009914FF" w14:paraId="0C47A51F" w14:textId="77777777" w:rsidTr="0005496A">
        <w:trPr>
          <w:cantSplit/>
          <w:jc w:val="center"/>
        </w:trPr>
        <w:tc>
          <w:tcPr>
            <w:tcW w:w="3034" w:type="dxa"/>
            <w:shd w:val="clear" w:color="auto" w:fill="D9D9D9" w:themeFill="background1" w:themeFillShade="D9"/>
          </w:tcPr>
          <w:p w14:paraId="4B846637" w14:textId="77777777" w:rsidR="0030418E" w:rsidRPr="009914FF" w:rsidRDefault="0030418E" w:rsidP="00C53380">
            <w:pPr>
              <w:widowControl w:val="0"/>
              <w:autoSpaceDE w:val="0"/>
              <w:autoSpaceDN w:val="0"/>
              <w:adjustRightInd w:val="0"/>
              <w:spacing w:after="0"/>
              <w:ind w:right="60"/>
              <w:rPr>
                <w:rFonts w:cs="Arial"/>
                <w:b/>
                <w:i/>
                <w:sz w:val="20"/>
                <w:szCs w:val="20"/>
                <w:lang w:val="en-AU"/>
              </w:rPr>
            </w:pPr>
            <w:r w:rsidRPr="009914FF">
              <w:rPr>
                <w:rFonts w:cs="Arial"/>
                <w:b/>
                <w:i/>
                <w:sz w:val="20"/>
                <w:szCs w:val="20"/>
                <w:lang w:val="en-AU"/>
              </w:rPr>
              <w:t>Developing a Learning Program</w:t>
            </w:r>
          </w:p>
        </w:tc>
        <w:tc>
          <w:tcPr>
            <w:tcW w:w="5596" w:type="dxa"/>
          </w:tcPr>
          <w:p w14:paraId="31522885" w14:textId="77777777" w:rsidR="0030418E" w:rsidRPr="009914FF" w:rsidRDefault="0030418E" w:rsidP="00C53380">
            <w:pPr>
              <w:widowControl w:val="0"/>
              <w:autoSpaceDE w:val="0"/>
              <w:autoSpaceDN w:val="0"/>
              <w:adjustRightInd w:val="0"/>
              <w:spacing w:after="0"/>
              <w:ind w:right="60"/>
              <w:rPr>
                <w:rFonts w:cs="Arial"/>
                <w:sz w:val="20"/>
                <w:szCs w:val="20"/>
                <w:lang w:val="en-AU"/>
              </w:rPr>
            </w:pPr>
            <w:r w:rsidRPr="009914FF">
              <w:rPr>
                <w:rFonts w:cs="Arial"/>
                <w:sz w:val="20"/>
                <w:szCs w:val="20"/>
                <w:lang w:val="en-AU"/>
              </w:rPr>
              <w:t>Prior to commencing the practice-based research project, USQPSP candidates are encouraged to reflect on and review their previous learning in order to develop and plan learning objectives (LOs). MCP’s develop a Statement of Prior Learning with LOs formulated at the taxonomic level of synthesis and evaluation. This process helped the MCP understand that learning opportunities can be found everywhere, not just in formal classroom settings. The MCP initially found this process to be confronting, accompanied by an overwhelm</w:t>
            </w:r>
            <w:r>
              <w:rPr>
                <w:rFonts w:cs="Arial"/>
                <w:sz w:val="20"/>
                <w:szCs w:val="20"/>
                <w:lang w:val="en-AU"/>
              </w:rPr>
              <w:t>ing</w:t>
            </w:r>
            <w:r w:rsidRPr="009914FF">
              <w:rPr>
                <w:rFonts w:cs="Arial"/>
                <w:sz w:val="20"/>
                <w:szCs w:val="20"/>
                <w:lang w:val="en-AU"/>
              </w:rPr>
              <w:t xml:space="preserve"> self-doubt and sense of “intellectual phoniness” (Clance &amp; Imes, 1978, p. 241).</w:t>
            </w:r>
          </w:p>
          <w:p w14:paraId="37E94D4F" w14:textId="77777777" w:rsidR="0030418E" w:rsidRPr="009914FF" w:rsidRDefault="0030418E" w:rsidP="00C53380">
            <w:pPr>
              <w:widowControl w:val="0"/>
              <w:autoSpaceDE w:val="0"/>
              <w:autoSpaceDN w:val="0"/>
              <w:adjustRightInd w:val="0"/>
              <w:spacing w:after="0"/>
              <w:ind w:right="60"/>
              <w:rPr>
                <w:rFonts w:cs="Arial"/>
                <w:sz w:val="20"/>
                <w:szCs w:val="20"/>
                <w:lang w:val="en-AU"/>
              </w:rPr>
            </w:pPr>
          </w:p>
        </w:tc>
      </w:tr>
      <w:tr w:rsidR="0030418E" w:rsidRPr="009914FF" w14:paraId="5B3A9B97" w14:textId="77777777" w:rsidTr="0005496A">
        <w:trPr>
          <w:cantSplit/>
          <w:jc w:val="center"/>
        </w:trPr>
        <w:tc>
          <w:tcPr>
            <w:tcW w:w="3034" w:type="dxa"/>
            <w:shd w:val="clear" w:color="auto" w:fill="D9D9D9" w:themeFill="background1" w:themeFillShade="D9"/>
          </w:tcPr>
          <w:p w14:paraId="33964C70" w14:textId="77777777" w:rsidR="0030418E" w:rsidRPr="009914FF" w:rsidRDefault="0030418E" w:rsidP="00C53380">
            <w:pPr>
              <w:widowControl w:val="0"/>
              <w:autoSpaceDE w:val="0"/>
              <w:autoSpaceDN w:val="0"/>
              <w:adjustRightInd w:val="0"/>
              <w:spacing w:after="0"/>
              <w:ind w:right="60"/>
              <w:rPr>
                <w:rFonts w:cs="Arial"/>
                <w:b/>
                <w:i/>
                <w:sz w:val="20"/>
                <w:szCs w:val="20"/>
                <w:lang w:val="en-AU"/>
              </w:rPr>
            </w:pPr>
            <w:r w:rsidRPr="009914FF">
              <w:rPr>
                <w:rFonts w:cs="Arial"/>
                <w:b/>
                <w:i/>
                <w:sz w:val="20"/>
                <w:szCs w:val="20"/>
                <w:lang w:val="en-AU"/>
              </w:rPr>
              <w:t>Developing a Research Proposal</w:t>
            </w:r>
          </w:p>
        </w:tc>
        <w:tc>
          <w:tcPr>
            <w:tcW w:w="5596" w:type="dxa"/>
          </w:tcPr>
          <w:p w14:paraId="27FF24AE" w14:textId="77777777" w:rsidR="0030418E" w:rsidRPr="009914FF" w:rsidRDefault="0030418E" w:rsidP="00C53380">
            <w:pPr>
              <w:widowControl w:val="0"/>
              <w:autoSpaceDE w:val="0"/>
              <w:autoSpaceDN w:val="0"/>
              <w:adjustRightInd w:val="0"/>
              <w:spacing w:after="0"/>
              <w:ind w:right="60"/>
              <w:rPr>
                <w:rFonts w:cs="Arial"/>
                <w:sz w:val="20"/>
                <w:szCs w:val="20"/>
                <w:lang w:val="en-AU"/>
              </w:rPr>
            </w:pPr>
            <w:r w:rsidRPr="009914FF">
              <w:rPr>
                <w:rFonts w:cs="Arial"/>
                <w:sz w:val="20"/>
                <w:szCs w:val="20"/>
                <w:lang w:val="en-AU"/>
              </w:rPr>
              <w:t>Developing a practice-based research proposal was the culmination of coursework in preparation for the MCP’s transition to doctoral candidature. The MCP valued the critical review, coaching</w:t>
            </w:r>
            <w:r>
              <w:rPr>
                <w:rFonts w:cs="Arial"/>
                <w:sz w:val="20"/>
                <w:szCs w:val="20"/>
                <w:lang w:val="en-AU"/>
              </w:rPr>
              <w:t>,</w:t>
            </w:r>
            <w:r w:rsidRPr="009914FF">
              <w:rPr>
                <w:rFonts w:cs="Arial"/>
                <w:sz w:val="20"/>
                <w:szCs w:val="20"/>
                <w:lang w:val="en-AU"/>
              </w:rPr>
              <w:t xml:space="preserve"> and a</w:t>
            </w:r>
            <w:r w:rsidRPr="009914FF">
              <w:rPr>
                <w:rFonts w:cs="Arial"/>
                <w:sz w:val="20"/>
                <w:szCs w:val="20"/>
                <w:lang w:val="en-AU"/>
              </w:rPr>
              <w:t>d</w:t>
            </w:r>
            <w:r w:rsidRPr="009914FF">
              <w:rPr>
                <w:rFonts w:cs="Arial"/>
                <w:sz w:val="20"/>
                <w:szCs w:val="20"/>
                <w:lang w:val="en-AU"/>
              </w:rPr>
              <w:t>vice provided by his supervisory team, which helped guide the stru</w:t>
            </w:r>
            <w:r w:rsidRPr="009914FF">
              <w:rPr>
                <w:rFonts w:cs="Arial"/>
                <w:sz w:val="20"/>
                <w:szCs w:val="20"/>
                <w:lang w:val="en-AU"/>
              </w:rPr>
              <w:t>c</w:t>
            </w:r>
            <w:r w:rsidRPr="009914FF">
              <w:rPr>
                <w:rFonts w:cs="Arial"/>
                <w:sz w:val="20"/>
                <w:szCs w:val="20"/>
                <w:lang w:val="en-AU"/>
              </w:rPr>
              <w:t>ture and approach of the research proposal and increased the MCP’s confidence in preparation for the confirmation seminar. It was du</w:t>
            </w:r>
            <w:r w:rsidRPr="009914FF">
              <w:rPr>
                <w:rFonts w:cs="Arial"/>
                <w:sz w:val="20"/>
                <w:szCs w:val="20"/>
                <w:lang w:val="en-AU"/>
              </w:rPr>
              <w:t>r</w:t>
            </w:r>
            <w:r w:rsidRPr="009914FF">
              <w:rPr>
                <w:rFonts w:cs="Arial"/>
                <w:sz w:val="20"/>
                <w:szCs w:val="20"/>
                <w:lang w:val="en-AU"/>
              </w:rPr>
              <w:t>ing this stage the MCP understood he, not his supervisors, was in control of his doctoral program.</w:t>
            </w:r>
          </w:p>
          <w:p w14:paraId="022EDF56" w14:textId="77777777" w:rsidR="0030418E" w:rsidRPr="009914FF" w:rsidRDefault="0030418E" w:rsidP="00C53380">
            <w:pPr>
              <w:widowControl w:val="0"/>
              <w:autoSpaceDE w:val="0"/>
              <w:autoSpaceDN w:val="0"/>
              <w:adjustRightInd w:val="0"/>
              <w:spacing w:after="0"/>
              <w:ind w:right="60"/>
              <w:rPr>
                <w:rFonts w:cs="Arial"/>
                <w:sz w:val="20"/>
                <w:szCs w:val="20"/>
                <w:lang w:val="en-AU"/>
              </w:rPr>
            </w:pPr>
          </w:p>
        </w:tc>
      </w:tr>
      <w:tr w:rsidR="0030418E" w:rsidRPr="009914FF" w14:paraId="662DBA72" w14:textId="77777777" w:rsidTr="0005496A">
        <w:trPr>
          <w:cantSplit/>
          <w:jc w:val="center"/>
        </w:trPr>
        <w:tc>
          <w:tcPr>
            <w:tcW w:w="3034" w:type="dxa"/>
            <w:shd w:val="clear" w:color="auto" w:fill="D9D9D9" w:themeFill="background1" w:themeFillShade="D9"/>
          </w:tcPr>
          <w:p w14:paraId="726FD648" w14:textId="77777777" w:rsidR="0030418E" w:rsidRPr="009914FF" w:rsidRDefault="0030418E" w:rsidP="00C53380">
            <w:pPr>
              <w:widowControl w:val="0"/>
              <w:autoSpaceDE w:val="0"/>
              <w:autoSpaceDN w:val="0"/>
              <w:adjustRightInd w:val="0"/>
              <w:spacing w:after="0"/>
              <w:ind w:right="60"/>
              <w:rPr>
                <w:rFonts w:cs="Arial"/>
                <w:b/>
                <w:i/>
                <w:sz w:val="20"/>
                <w:szCs w:val="20"/>
                <w:lang w:val="en-AU"/>
              </w:rPr>
            </w:pPr>
            <w:r w:rsidRPr="009914FF">
              <w:rPr>
                <w:rFonts w:cs="Arial"/>
                <w:b/>
                <w:i/>
                <w:sz w:val="20"/>
                <w:szCs w:val="20"/>
                <w:lang w:val="en-AU"/>
              </w:rPr>
              <w:t>Confirmation of Candidature</w:t>
            </w:r>
          </w:p>
        </w:tc>
        <w:tc>
          <w:tcPr>
            <w:tcW w:w="5596" w:type="dxa"/>
          </w:tcPr>
          <w:p w14:paraId="477C849D" w14:textId="77777777" w:rsidR="0030418E" w:rsidRPr="009914FF" w:rsidRDefault="0030418E" w:rsidP="00C53380">
            <w:pPr>
              <w:widowControl w:val="0"/>
              <w:autoSpaceDE w:val="0"/>
              <w:autoSpaceDN w:val="0"/>
              <w:adjustRightInd w:val="0"/>
              <w:spacing w:after="0"/>
              <w:ind w:right="60"/>
              <w:rPr>
                <w:rFonts w:cs="Arial"/>
                <w:sz w:val="20"/>
                <w:szCs w:val="20"/>
                <w:lang w:val="en-AU"/>
              </w:rPr>
            </w:pPr>
            <w:r w:rsidRPr="009914FF">
              <w:rPr>
                <w:rFonts w:cs="Arial"/>
                <w:sz w:val="20"/>
                <w:szCs w:val="20"/>
                <w:lang w:val="en-AU"/>
              </w:rPr>
              <w:t>In preparing for confirmation, the MCP had to reimagine how to speak to the research proposal. Valuable feedback was received both during the seminar and in the confirmation report, which reco</w:t>
            </w:r>
            <w:r w:rsidRPr="009914FF">
              <w:rPr>
                <w:rFonts w:cs="Arial"/>
                <w:sz w:val="20"/>
                <w:szCs w:val="20"/>
                <w:lang w:val="en-AU"/>
              </w:rPr>
              <w:t>m</w:t>
            </w:r>
            <w:r w:rsidRPr="009914FF">
              <w:rPr>
                <w:rFonts w:cs="Arial"/>
                <w:sz w:val="20"/>
                <w:szCs w:val="20"/>
                <w:lang w:val="en-AU"/>
              </w:rPr>
              <w:t>mended the MCP include more of himself in the proposal, despite his knowledge, passion for the topic and breadth of experience co</w:t>
            </w:r>
            <w:r w:rsidRPr="009914FF">
              <w:rPr>
                <w:rFonts w:cs="Arial"/>
                <w:sz w:val="20"/>
                <w:szCs w:val="20"/>
                <w:lang w:val="en-AU"/>
              </w:rPr>
              <w:t>n</w:t>
            </w:r>
            <w:r w:rsidRPr="009914FF">
              <w:rPr>
                <w:rFonts w:cs="Arial"/>
                <w:sz w:val="20"/>
                <w:szCs w:val="20"/>
                <w:lang w:val="en-AU"/>
              </w:rPr>
              <w:t>veyed in the confirmation presentation. The feedback to locate and include himself in his work strongly resonated with the MCP and changed his thinking around expectations for academic workplace writing and research.</w:t>
            </w:r>
          </w:p>
          <w:p w14:paraId="0EF849A3" w14:textId="77777777" w:rsidR="0030418E" w:rsidRPr="009914FF" w:rsidRDefault="0030418E" w:rsidP="00C53380">
            <w:pPr>
              <w:widowControl w:val="0"/>
              <w:autoSpaceDE w:val="0"/>
              <w:autoSpaceDN w:val="0"/>
              <w:adjustRightInd w:val="0"/>
              <w:spacing w:after="0"/>
              <w:ind w:right="60"/>
              <w:rPr>
                <w:rFonts w:cs="Arial"/>
                <w:sz w:val="20"/>
                <w:szCs w:val="20"/>
                <w:lang w:val="en-AU"/>
              </w:rPr>
            </w:pPr>
          </w:p>
        </w:tc>
      </w:tr>
      <w:tr w:rsidR="0030418E" w:rsidRPr="009914FF" w14:paraId="3BEBD46A" w14:textId="77777777" w:rsidTr="0005496A">
        <w:trPr>
          <w:cantSplit/>
          <w:jc w:val="center"/>
        </w:trPr>
        <w:tc>
          <w:tcPr>
            <w:tcW w:w="3034" w:type="dxa"/>
            <w:shd w:val="clear" w:color="auto" w:fill="D9D9D9" w:themeFill="background1" w:themeFillShade="D9"/>
          </w:tcPr>
          <w:p w14:paraId="03568527" w14:textId="77777777" w:rsidR="0030418E" w:rsidRPr="009914FF" w:rsidRDefault="0030418E" w:rsidP="00C53380">
            <w:pPr>
              <w:widowControl w:val="0"/>
              <w:autoSpaceDE w:val="0"/>
              <w:autoSpaceDN w:val="0"/>
              <w:adjustRightInd w:val="0"/>
              <w:spacing w:after="0"/>
              <w:ind w:right="60"/>
              <w:rPr>
                <w:rFonts w:cs="Arial"/>
                <w:b/>
                <w:i/>
                <w:sz w:val="20"/>
                <w:szCs w:val="20"/>
                <w:lang w:val="en-AU"/>
              </w:rPr>
            </w:pPr>
            <w:r w:rsidRPr="009914FF">
              <w:rPr>
                <w:rFonts w:cs="Arial"/>
                <w:b/>
                <w:i/>
                <w:sz w:val="20"/>
                <w:szCs w:val="20"/>
                <w:lang w:val="en-AU"/>
              </w:rPr>
              <w:lastRenderedPageBreak/>
              <w:t>Ethics Approval</w:t>
            </w:r>
          </w:p>
        </w:tc>
        <w:tc>
          <w:tcPr>
            <w:tcW w:w="5596" w:type="dxa"/>
          </w:tcPr>
          <w:p w14:paraId="293EE590" w14:textId="77777777" w:rsidR="0030418E" w:rsidRPr="009914FF" w:rsidRDefault="0030418E" w:rsidP="00C53380">
            <w:pPr>
              <w:widowControl w:val="0"/>
              <w:autoSpaceDE w:val="0"/>
              <w:autoSpaceDN w:val="0"/>
              <w:adjustRightInd w:val="0"/>
              <w:spacing w:after="0"/>
              <w:ind w:right="60"/>
              <w:rPr>
                <w:rFonts w:cs="Arial"/>
                <w:sz w:val="20"/>
                <w:szCs w:val="20"/>
                <w:lang w:val="en-AU"/>
              </w:rPr>
            </w:pPr>
            <w:r w:rsidRPr="009914FF">
              <w:rPr>
                <w:rFonts w:cs="Arial"/>
                <w:sz w:val="20"/>
                <w:szCs w:val="20"/>
                <w:lang w:val="en-AU"/>
              </w:rPr>
              <w:t>The MCP was then required to secure ethics approval for his wor</w:t>
            </w:r>
            <w:r w:rsidRPr="009914FF">
              <w:rPr>
                <w:rFonts w:cs="Arial"/>
                <w:sz w:val="20"/>
                <w:szCs w:val="20"/>
                <w:lang w:val="en-AU"/>
              </w:rPr>
              <w:t>k</w:t>
            </w:r>
            <w:r w:rsidRPr="009914FF">
              <w:rPr>
                <w:rFonts w:cs="Arial"/>
                <w:sz w:val="20"/>
                <w:szCs w:val="20"/>
                <w:lang w:val="en-AU"/>
              </w:rPr>
              <w:t>place research project. As part of this process, the MCP had to crit</w:t>
            </w:r>
            <w:r w:rsidRPr="009914FF">
              <w:rPr>
                <w:rFonts w:cs="Arial"/>
                <w:sz w:val="20"/>
                <w:szCs w:val="20"/>
                <w:lang w:val="en-AU"/>
              </w:rPr>
              <w:t>i</w:t>
            </w:r>
            <w:r w:rsidRPr="009914FF">
              <w:rPr>
                <w:rFonts w:cs="Arial"/>
                <w:sz w:val="20"/>
                <w:szCs w:val="20"/>
                <w:lang w:val="en-AU"/>
              </w:rPr>
              <w:t>cally evaluate his research proposal and methodology to assess their potential impact on participants. The USQPSP human research et</w:t>
            </w:r>
            <w:r w:rsidRPr="009914FF">
              <w:rPr>
                <w:rFonts w:cs="Arial"/>
                <w:sz w:val="20"/>
                <w:szCs w:val="20"/>
                <w:lang w:val="en-AU"/>
              </w:rPr>
              <w:t>h</w:t>
            </w:r>
            <w:r w:rsidRPr="009914FF">
              <w:rPr>
                <w:rFonts w:cs="Arial"/>
                <w:sz w:val="20"/>
                <w:szCs w:val="20"/>
                <w:lang w:val="en-AU"/>
              </w:rPr>
              <w:t>ics process provided a robust and structured approach to assessing each stage of interaction with participants and prompted reflection on previously unconsidered aspects of those potential impacts. R</w:t>
            </w:r>
            <w:r w:rsidRPr="009914FF">
              <w:rPr>
                <w:rFonts w:cs="Arial"/>
                <w:sz w:val="20"/>
                <w:szCs w:val="20"/>
                <w:lang w:val="en-AU"/>
              </w:rPr>
              <w:t>e</w:t>
            </w:r>
            <w:r w:rsidRPr="009914FF">
              <w:rPr>
                <w:rFonts w:cs="Arial"/>
                <w:sz w:val="20"/>
                <w:szCs w:val="20"/>
                <w:lang w:val="en-AU"/>
              </w:rPr>
              <w:t>flecting on the human research ethics process, the MCP appreciated the thoroughness of the process, which ensured high levels of pr</w:t>
            </w:r>
            <w:r w:rsidRPr="009914FF">
              <w:rPr>
                <w:rFonts w:cs="Arial"/>
                <w:sz w:val="20"/>
                <w:szCs w:val="20"/>
                <w:lang w:val="en-AU"/>
              </w:rPr>
              <w:t>o</w:t>
            </w:r>
            <w:r w:rsidRPr="009914FF">
              <w:rPr>
                <w:rFonts w:cs="Arial"/>
                <w:sz w:val="20"/>
                <w:szCs w:val="20"/>
                <w:lang w:val="en-AU"/>
              </w:rPr>
              <w:t xml:space="preserve">tection to all participants in work-based research project. </w:t>
            </w:r>
          </w:p>
          <w:p w14:paraId="6CF98839" w14:textId="77777777" w:rsidR="0030418E" w:rsidRPr="009914FF" w:rsidRDefault="0030418E" w:rsidP="00C53380">
            <w:pPr>
              <w:widowControl w:val="0"/>
              <w:autoSpaceDE w:val="0"/>
              <w:autoSpaceDN w:val="0"/>
              <w:adjustRightInd w:val="0"/>
              <w:spacing w:after="0"/>
              <w:ind w:right="60"/>
              <w:rPr>
                <w:rFonts w:cs="Arial"/>
                <w:sz w:val="20"/>
                <w:szCs w:val="20"/>
                <w:lang w:val="en-AU"/>
              </w:rPr>
            </w:pPr>
          </w:p>
        </w:tc>
      </w:tr>
    </w:tbl>
    <w:p w14:paraId="4935B6B0" w14:textId="77777777" w:rsidR="0030418E" w:rsidRDefault="0030418E" w:rsidP="00704843">
      <w:pPr>
        <w:rPr>
          <w:lang w:val="en-AU"/>
        </w:rPr>
      </w:pPr>
    </w:p>
    <w:p w14:paraId="261BE650" w14:textId="6479D4E0" w:rsidR="00A30FFA" w:rsidRPr="009914FF" w:rsidRDefault="00A30FFA" w:rsidP="00704843">
      <w:pPr>
        <w:rPr>
          <w:lang w:val="en-AU"/>
        </w:rPr>
      </w:pPr>
      <w:r w:rsidRPr="009914FF">
        <w:rPr>
          <w:lang w:val="en-AU"/>
        </w:rPr>
        <w:t>While the research and doctoral program is still in progress, there have been opportunities for the MCP to learn through action and practitioner inquiry (</w:t>
      </w:r>
      <w:r w:rsidRPr="009914FF">
        <w:rPr>
          <w:color w:val="222222"/>
          <w:lang w:val="en-AU"/>
        </w:rPr>
        <w:t>Dana &amp; Yendol-Hoppey, 2014</w:t>
      </w:r>
      <w:r w:rsidRPr="009914FF">
        <w:rPr>
          <w:lang w:val="en-AU"/>
        </w:rPr>
        <w:t xml:space="preserve">). As explained </w:t>
      </w:r>
      <w:r w:rsidR="00B22F5A" w:rsidRPr="009914FF">
        <w:rPr>
          <w:lang w:val="en-AU"/>
        </w:rPr>
        <w:t>in the companion</w:t>
      </w:r>
      <w:r w:rsidRPr="009914FF">
        <w:rPr>
          <w:lang w:val="en-AU"/>
        </w:rPr>
        <w:t xml:space="preserve"> paper</w:t>
      </w:r>
      <w:r w:rsidR="00EF55A3" w:rsidRPr="009914FF">
        <w:rPr>
          <w:lang w:val="en-AU"/>
        </w:rPr>
        <w:t xml:space="preserve"> (Fergusson et al., 2018)</w:t>
      </w:r>
      <w:r w:rsidRPr="009914FF">
        <w:rPr>
          <w:lang w:val="en-AU"/>
        </w:rPr>
        <w:t>, it has been in micro-reflective cycles where the MCP has turned concrete experience into workable conclusions and learnings.</w:t>
      </w:r>
    </w:p>
    <w:p w14:paraId="1BE297E1" w14:textId="496CAC40" w:rsidR="00AA27F1" w:rsidRPr="009914FF" w:rsidRDefault="00A30FFA" w:rsidP="00704843">
      <w:pPr>
        <w:rPr>
          <w:lang w:val="en-AU"/>
        </w:rPr>
      </w:pPr>
      <w:r w:rsidRPr="009914FF">
        <w:rPr>
          <w:lang w:val="en-AU"/>
        </w:rPr>
        <w:t>The</w:t>
      </w:r>
      <w:r w:rsidRPr="009914FF">
        <w:rPr>
          <w:b/>
          <w:lang w:val="en-AU"/>
        </w:rPr>
        <w:t xml:space="preserve"> </w:t>
      </w:r>
      <w:r w:rsidRPr="009914FF">
        <w:rPr>
          <w:lang w:val="en-AU"/>
        </w:rPr>
        <w:t>doctoral</w:t>
      </w:r>
      <w:r w:rsidRPr="009914FF">
        <w:rPr>
          <w:b/>
          <w:lang w:val="en-AU"/>
        </w:rPr>
        <w:t xml:space="preserve"> </w:t>
      </w:r>
      <w:r w:rsidRPr="009914FF">
        <w:rPr>
          <w:lang w:val="en-AU"/>
        </w:rPr>
        <w:t xml:space="preserve">journey has been one of continual learning; everything which has preceded it has helped prepare the MCP for the journey—each life-stage has presented its own learnings, and each has supported subsequent growth and opportunity. The MCP therefore likens the doctoral journey to that of a black belt in karate: each rank prepares the participant for the next grade, but the black belt is not the end of knowledge; it is rather the beginning of new knowledge. The MCP’s aspiration is thus to harness the concept of </w:t>
      </w:r>
      <w:r w:rsidRPr="009914FF">
        <w:rPr>
          <w:i/>
          <w:lang w:val="en-AU"/>
        </w:rPr>
        <w:t>Shoshin</w:t>
      </w:r>
      <w:r w:rsidRPr="009914FF">
        <w:rPr>
          <w:lang w:val="en-AU"/>
        </w:rPr>
        <w:t>, in which “there are many possibilities [in the beginner’s mind], but in the expert’s [mind] there are few” (Suzuki, 2011, p. 21).</w:t>
      </w:r>
    </w:p>
    <w:p w14:paraId="782DDFDE" w14:textId="694CC3C1" w:rsidR="00A30FFA" w:rsidRPr="009914FF" w:rsidRDefault="00EC0F66" w:rsidP="00704843">
      <w:pPr>
        <w:pStyle w:val="Heading1"/>
        <w:rPr>
          <w:lang w:val="en-AU"/>
        </w:rPr>
      </w:pPr>
      <w:r w:rsidRPr="009914FF">
        <w:rPr>
          <w:lang w:val="en-AU"/>
        </w:rPr>
        <w:t>Project #</w:t>
      </w:r>
      <w:r w:rsidR="00A30FFA" w:rsidRPr="009914FF">
        <w:rPr>
          <w:lang w:val="en-AU"/>
        </w:rPr>
        <w:t>T</w:t>
      </w:r>
      <w:r w:rsidRPr="009914FF">
        <w:rPr>
          <w:lang w:val="en-AU"/>
        </w:rPr>
        <w:t>wo</w:t>
      </w:r>
      <w:r w:rsidR="00A30FFA" w:rsidRPr="009914FF">
        <w:rPr>
          <w:lang w:val="en-AU"/>
        </w:rPr>
        <w:t>: P</w:t>
      </w:r>
      <w:r w:rsidRPr="009914FF">
        <w:rPr>
          <w:lang w:val="en-AU"/>
        </w:rPr>
        <w:t>rofessional</w:t>
      </w:r>
      <w:r w:rsidR="00A30FFA" w:rsidRPr="009914FF">
        <w:rPr>
          <w:lang w:val="en-AU"/>
        </w:rPr>
        <w:t xml:space="preserve"> I</w:t>
      </w:r>
      <w:r w:rsidRPr="009914FF">
        <w:rPr>
          <w:lang w:val="en-AU"/>
        </w:rPr>
        <w:t xml:space="preserve">dentity and </w:t>
      </w:r>
      <w:r w:rsidR="00A30FFA" w:rsidRPr="009914FF">
        <w:rPr>
          <w:lang w:val="en-AU"/>
        </w:rPr>
        <w:t>T</w:t>
      </w:r>
      <w:r w:rsidRPr="009914FF">
        <w:rPr>
          <w:lang w:val="en-AU"/>
        </w:rPr>
        <w:t>raining</w:t>
      </w:r>
      <w:r w:rsidR="00A30FFA" w:rsidRPr="009914FF">
        <w:rPr>
          <w:lang w:val="en-AU"/>
        </w:rPr>
        <w:t xml:space="preserve"> </w:t>
      </w:r>
      <w:r w:rsidRPr="009914FF">
        <w:rPr>
          <w:lang w:val="en-AU"/>
        </w:rPr>
        <w:t>of</w:t>
      </w:r>
      <w:r w:rsidR="00A30FFA" w:rsidRPr="009914FF">
        <w:rPr>
          <w:lang w:val="en-AU"/>
        </w:rPr>
        <w:t xml:space="preserve"> </w:t>
      </w:r>
      <w:r w:rsidR="00A30FFA" w:rsidRPr="00704843">
        <w:t>I</w:t>
      </w:r>
      <w:r w:rsidRPr="00704843">
        <w:t>nvestigators</w:t>
      </w:r>
    </w:p>
    <w:p w14:paraId="18B4A34F" w14:textId="7450F2A9" w:rsidR="00EC0F66" w:rsidRPr="006D7A2B" w:rsidRDefault="00EC0F66" w:rsidP="006D7A2B">
      <w:pPr>
        <w:pStyle w:val="Heading2"/>
      </w:pPr>
      <w:r w:rsidRPr="006D7A2B">
        <w:rPr>
          <w:rStyle w:val="Heading1Char"/>
          <w:b/>
          <w:bCs/>
          <w:smallCaps/>
          <w:kern w:val="20"/>
          <w:sz w:val="28"/>
          <w:szCs w:val="28"/>
        </w:rPr>
        <w:t>Overview of the Problem</w:t>
      </w:r>
    </w:p>
    <w:p w14:paraId="12F24D8C" w14:textId="3B070E19" w:rsidR="00A30FFA" w:rsidRPr="009914FF" w:rsidRDefault="00A30FFA" w:rsidP="006D7A2B">
      <w:pPr>
        <w:rPr>
          <w:lang w:val="en-AU"/>
        </w:rPr>
      </w:pPr>
      <w:r w:rsidRPr="009914FF">
        <w:rPr>
          <w:lang w:val="en-AU"/>
        </w:rPr>
        <w:t>Precise definitions of investigator identity and its recognition as an independent profession have not been forthcoming. This workplace research project will examine the professional identity of invest</w:t>
      </w:r>
      <w:r w:rsidRPr="009914FF">
        <w:rPr>
          <w:lang w:val="en-AU"/>
        </w:rPr>
        <w:t>i</w:t>
      </w:r>
      <w:r w:rsidRPr="009914FF">
        <w:rPr>
          <w:lang w:val="en-AU"/>
        </w:rPr>
        <w:t>gators within the Australian Public Service and consider its fit-for-future competencies and training.</w:t>
      </w:r>
    </w:p>
    <w:p w14:paraId="7495BE1C" w14:textId="010A608C" w:rsidR="00A30FFA" w:rsidRPr="009914FF" w:rsidRDefault="00A30FFA" w:rsidP="006D7A2B">
      <w:pPr>
        <w:rPr>
          <w:rFonts w:cs="Univers LT 45 Light"/>
          <w:lang w:val="en-AU"/>
        </w:rPr>
      </w:pPr>
      <w:r w:rsidRPr="009914FF">
        <w:rPr>
          <w:lang w:val="en-AU"/>
        </w:rPr>
        <w:t>Inputs from regulatory officers impact our lives; from receiving a parking infringement notice to ju</w:t>
      </w:r>
      <w:r w:rsidRPr="009914FF">
        <w:rPr>
          <w:lang w:val="en-AU"/>
        </w:rPr>
        <w:t>s</w:t>
      </w:r>
      <w:r w:rsidRPr="009914FF">
        <w:rPr>
          <w:lang w:val="en-AU"/>
        </w:rPr>
        <w:t>tifying one’s qualification to serve as a company director, regulatory interactions occur on an almost daily basis. These types of interactions, although related, are distinct from interactions with investig</w:t>
      </w:r>
      <w:r w:rsidRPr="009914FF">
        <w:rPr>
          <w:lang w:val="en-AU"/>
        </w:rPr>
        <w:t>a</w:t>
      </w:r>
      <w:r w:rsidRPr="009914FF">
        <w:rPr>
          <w:lang w:val="en-AU"/>
        </w:rPr>
        <w:t>tors of policing agencies, because these are mostly associated with crime. It is in the context of poli</w:t>
      </w:r>
      <w:r w:rsidRPr="009914FF">
        <w:rPr>
          <w:lang w:val="en-AU"/>
        </w:rPr>
        <w:t>c</w:t>
      </w:r>
      <w:r w:rsidRPr="009914FF">
        <w:rPr>
          <w:lang w:val="en-AU"/>
        </w:rPr>
        <w:t xml:space="preserve">ing agencies that the present study of investigation has been conceived, a term which can be defined as </w:t>
      </w:r>
      <w:r w:rsidRPr="009914FF">
        <w:rPr>
          <w:rFonts w:cs="Univers LT 45 Light"/>
          <w:lang w:val="en-AU"/>
        </w:rPr>
        <w:t>a “process of seeking information relevant to an alleged, apparent or potential breach of the law, involving possible judicial proceedings. The primary purpose of an investigation is to gather admiss</w:t>
      </w:r>
      <w:r w:rsidRPr="009914FF">
        <w:rPr>
          <w:rFonts w:cs="Univers LT 45 Light"/>
          <w:lang w:val="en-AU"/>
        </w:rPr>
        <w:t>i</w:t>
      </w:r>
      <w:r w:rsidRPr="009914FF">
        <w:rPr>
          <w:rFonts w:cs="Univers LT 45 Light"/>
          <w:lang w:val="en-AU"/>
        </w:rPr>
        <w:t>ble evidence for any subsequent action, whether under criminal, civil penalty, civil, disciplinary or administrative sanctions. Investigations can also result in prevention and/or disruption action” (Au</w:t>
      </w:r>
      <w:r w:rsidRPr="009914FF">
        <w:rPr>
          <w:rFonts w:cs="Univers LT 45 Light"/>
          <w:lang w:val="en-AU"/>
        </w:rPr>
        <w:t>s</w:t>
      </w:r>
      <w:r w:rsidRPr="009914FF">
        <w:rPr>
          <w:rFonts w:cs="Univers LT 45 Light"/>
          <w:lang w:val="en-AU"/>
        </w:rPr>
        <w:t xml:space="preserve">tralian Government, 2011a, p. 1). </w:t>
      </w:r>
    </w:p>
    <w:p w14:paraId="2FAB389A" w14:textId="3A208A78" w:rsidR="00A30FFA" w:rsidRPr="009914FF" w:rsidRDefault="00A30FFA" w:rsidP="006D7A2B">
      <w:pPr>
        <w:rPr>
          <w:lang w:val="en-AU"/>
        </w:rPr>
      </w:pPr>
      <w:r w:rsidRPr="009914FF">
        <w:rPr>
          <w:lang w:val="en-AU"/>
        </w:rPr>
        <w:t xml:space="preserve">Investigators within Australian Federal Government agencies typically possess a minimum vocational qualification (e.g., Certificate IV in Government [Investigation]). However, not only are investigators directly involved in gathering facts and evidence to determine breaches of relevant legislation and </w:t>
      </w:r>
      <w:r w:rsidR="00B167C2">
        <w:rPr>
          <w:lang w:val="en-AU"/>
        </w:rPr>
        <w:t xml:space="preserve">to </w:t>
      </w:r>
      <w:r w:rsidRPr="009914FF">
        <w:rPr>
          <w:lang w:val="en-AU"/>
        </w:rPr>
        <w:t>correctly apply the law and rules of evidence, it is also necessary that they interact successfully with witnesses and offenders. Despite this apparent uniformity of underlying roles and functions, invest</w:t>
      </w:r>
      <w:r w:rsidRPr="009914FF">
        <w:rPr>
          <w:lang w:val="en-AU"/>
        </w:rPr>
        <w:t>i</w:t>
      </w:r>
      <w:r w:rsidRPr="009914FF">
        <w:rPr>
          <w:lang w:val="en-AU"/>
        </w:rPr>
        <w:t>gators are not always trained consistently or adequately to perform these tasks. Certainly, many inve</w:t>
      </w:r>
      <w:r w:rsidRPr="009914FF">
        <w:rPr>
          <w:lang w:val="en-AU"/>
        </w:rPr>
        <w:t>s</w:t>
      </w:r>
      <w:r w:rsidRPr="009914FF">
        <w:rPr>
          <w:lang w:val="en-AU"/>
        </w:rPr>
        <w:lastRenderedPageBreak/>
        <w:t>tigators may have been drawn from the ranks of State and Federal police forces and are therefore experienced in the demanding field of criminal justice, but more recently, investigator recruits have also included agency-trained public servants, and the training these investigators have received to qualify for the job can be inconsistent. Inadequacy in both the quality and sustainability of investig</w:t>
      </w:r>
      <w:r w:rsidRPr="009914FF">
        <w:rPr>
          <w:lang w:val="en-AU"/>
        </w:rPr>
        <w:t>a</w:t>
      </w:r>
      <w:r w:rsidRPr="009914FF">
        <w:rPr>
          <w:lang w:val="en-AU"/>
        </w:rPr>
        <w:t>tor training in some Public Service sectors has been observed over the last 20 years (e.g., Roberts, 2000).</w:t>
      </w:r>
    </w:p>
    <w:p w14:paraId="56A72C4F" w14:textId="77777777" w:rsidR="00A30FFA" w:rsidRPr="009914FF" w:rsidRDefault="00A30FFA" w:rsidP="006D7A2B">
      <w:pPr>
        <w:rPr>
          <w:lang w:val="en-AU"/>
        </w:rPr>
      </w:pPr>
      <w:r w:rsidRPr="009914FF">
        <w:rPr>
          <w:lang w:val="en-AU"/>
        </w:rPr>
        <w:t>Moreover, regulatory training in Australia has typically been outsourced to private firms, who base the content of their programs on national qualifications frameworks and the legislative requirements of Australian Government Investigation standards (e.g., Australian Government, 2011a). But the s</w:t>
      </w:r>
      <w:r w:rsidRPr="009914FF">
        <w:rPr>
          <w:lang w:val="en-AU"/>
        </w:rPr>
        <w:t>e</w:t>
      </w:r>
      <w:r w:rsidRPr="009914FF">
        <w:rPr>
          <w:lang w:val="en-AU"/>
        </w:rPr>
        <w:t>lection of an appropriate training provider by Federal Government agencies is often not based on the record of the provider or their ability to deliver satisfactory or sustainable results, but on their ability to negotiate the tendering process, thus potentially affecting the quality of investigator training outcomes.</w:t>
      </w:r>
    </w:p>
    <w:p w14:paraId="4EC5EE5B" w14:textId="7E133F36" w:rsidR="00EC0F66" w:rsidRPr="006D7A2B" w:rsidRDefault="00EC0F66" w:rsidP="006D7A2B">
      <w:pPr>
        <w:pStyle w:val="Heading2"/>
        <w:rPr>
          <w:lang w:val="en-AU"/>
        </w:rPr>
      </w:pPr>
      <w:r w:rsidRPr="006D7A2B">
        <w:rPr>
          <w:lang w:val="en-AU"/>
        </w:rPr>
        <w:t>Status of the Practice Domain</w:t>
      </w:r>
    </w:p>
    <w:p w14:paraId="665BADA9" w14:textId="083AB1DC" w:rsidR="00A30FFA" w:rsidRPr="009914FF" w:rsidRDefault="00A30FFA" w:rsidP="006D7A2B">
      <w:pPr>
        <w:rPr>
          <w:lang w:val="en-AU"/>
        </w:rPr>
      </w:pPr>
      <w:r w:rsidRPr="009914FF">
        <w:rPr>
          <w:lang w:val="en-AU"/>
        </w:rPr>
        <w:t xml:space="preserve">The concept of investigation has been applied colloquially in different Federal Government contexts. Investigation is primarily regarded as a set of skills that can be utilised by anyone with a desire to extract information or facts from circumstances rather than a distinct, well-articulated profession. It is this emphasis on application of tasks that dilutes and obfuscates the classification of investigation as a profession. Furthermore, from this superficiality follows what could be regarded as a haphazard and opportunistic approach to its training delivery, where vocational institutions engage in ad-hoc methods to impart knowledge and skills; investigation may find application in real-world working environments, but its true professional identity has remained elusive. </w:t>
      </w:r>
    </w:p>
    <w:p w14:paraId="662219DD" w14:textId="749849D9" w:rsidR="00A30FFA" w:rsidRPr="009914FF" w:rsidRDefault="00A30FFA" w:rsidP="006D7A2B">
      <w:pPr>
        <w:rPr>
          <w:lang w:val="en-AU"/>
        </w:rPr>
      </w:pPr>
      <w:r w:rsidRPr="009914FF">
        <w:rPr>
          <w:lang w:val="en-AU"/>
        </w:rPr>
        <w:t>The regulatory environment of Australia employs inv</w:t>
      </w:r>
      <w:r w:rsidR="00B1630D">
        <w:rPr>
          <w:lang w:val="en-AU"/>
        </w:rPr>
        <w:t>estigation in a variety of ways:</w:t>
      </w:r>
      <w:r w:rsidRPr="009914FF">
        <w:rPr>
          <w:lang w:val="en-AU"/>
        </w:rPr>
        <w:t xml:space="preserve"> from determi</w:t>
      </w:r>
      <w:r w:rsidRPr="009914FF">
        <w:rPr>
          <w:lang w:val="en-AU"/>
        </w:rPr>
        <w:t>n</w:t>
      </w:r>
      <w:r w:rsidRPr="009914FF">
        <w:rPr>
          <w:lang w:val="en-AU"/>
        </w:rPr>
        <w:t>ing breaches of workplace legislation and enforcing worker/employer rights to prosecuting tax fraud. The Federal Government originally mandated alignment of its investigation practitioners with the Commonwealth Fraud Control Guidelines (Australian Government, 2011b), which stipulate the mi</w:t>
      </w:r>
      <w:r w:rsidRPr="009914FF">
        <w:rPr>
          <w:lang w:val="en-AU"/>
        </w:rPr>
        <w:t>n</w:t>
      </w:r>
      <w:r w:rsidRPr="009914FF">
        <w:rPr>
          <w:lang w:val="en-AU"/>
        </w:rPr>
        <w:t>imum qualification standards required for personnel in each agency that undertakes investigation as a core function. This requirement has since been modified, with qualification derivation now under the provisions of the Australian Government Investigations Standards (Australian Government, 2011a), specifically Section 1.5 of the Standards. This Section references the applicable Public Service Trai</w:t>
      </w:r>
      <w:r w:rsidRPr="009914FF">
        <w:rPr>
          <w:lang w:val="en-AU"/>
        </w:rPr>
        <w:t>n</w:t>
      </w:r>
      <w:r w:rsidRPr="009914FF">
        <w:rPr>
          <w:lang w:val="en-AU"/>
        </w:rPr>
        <w:t>ing package (i.e., PSP04) for the purposes of training course equivalence in an attempt to standardise delivery.</w:t>
      </w:r>
    </w:p>
    <w:p w14:paraId="45471B96" w14:textId="1D9B8781" w:rsidR="00A30FFA" w:rsidRPr="009914FF" w:rsidRDefault="00A30FFA" w:rsidP="006D7A2B">
      <w:pPr>
        <w:rPr>
          <w:lang w:val="en-AU"/>
        </w:rPr>
      </w:pPr>
      <w:r w:rsidRPr="009914FF">
        <w:rPr>
          <w:lang w:val="en-AU"/>
        </w:rPr>
        <w:t>Any work that is performed for a living can be deemed ‘professional’ work, but as Lawrence (1999) has previously observed the definition of what constitutes a profession can be debated. According to Mulcare (2014, p. 32), “a profession is a disciplined group of individuals who adhere to ethical stan</w:t>
      </w:r>
      <w:r w:rsidRPr="009914FF">
        <w:rPr>
          <w:lang w:val="en-AU"/>
        </w:rPr>
        <w:t>d</w:t>
      </w:r>
      <w:r w:rsidRPr="009914FF">
        <w:rPr>
          <w:lang w:val="en-AU"/>
        </w:rPr>
        <w:t>ards and who hold themselves out as, and are accepted by the public as, possessing special knowledge and skills in a widely recognised body of learning derived from research, education and training at a high level</w:t>
      </w:r>
      <w:r w:rsidR="00B1630D">
        <w:rPr>
          <w:lang w:val="en-AU"/>
        </w:rPr>
        <w:t>.</w:t>
      </w:r>
      <w:r w:rsidRPr="009914FF">
        <w:rPr>
          <w:lang w:val="en-AU"/>
        </w:rPr>
        <w:t>” It can thereby be argued that a profession is a cooperative undertaking and not an ind</w:t>
      </w:r>
      <w:r w:rsidRPr="009914FF">
        <w:rPr>
          <w:lang w:val="en-AU"/>
        </w:rPr>
        <w:t>i</w:t>
      </w:r>
      <w:r w:rsidRPr="009914FF">
        <w:rPr>
          <w:lang w:val="en-AU"/>
        </w:rPr>
        <w:t xml:space="preserve">vidual quest; such a view suggests that professional practice occurs where occupationally organised groups function according to moral guidelines above and beyond what society demands as a norm (e.g., Davis, 2002). </w:t>
      </w:r>
    </w:p>
    <w:p w14:paraId="53FA1D56" w14:textId="6B0C7A4C" w:rsidR="00A30FFA" w:rsidRPr="009914FF" w:rsidRDefault="00A30FFA" w:rsidP="006D7A2B">
      <w:pPr>
        <w:rPr>
          <w:lang w:val="en-AU"/>
        </w:rPr>
      </w:pPr>
      <w:r w:rsidRPr="009914FF">
        <w:rPr>
          <w:lang w:val="en-AU"/>
        </w:rPr>
        <w:t>Early interpretations of professions</w:t>
      </w:r>
      <w:r w:rsidR="001B1A12" w:rsidRPr="009914FF">
        <w:rPr>
          <w:lang w:val="en-AU"/>
        </w:rPr>
        <w:t xml:space="preserve"> thus </w:t>
      </w:r>
      <w:r w:rsidRPr="009914FF">
        <w:rPr>
          <w:lang w:val="en-AU"/>
        </w:rPr>
        <w:t>suggested that those professing must embrace a moral cal</w:t>
      </w:r>
      <w:r w:rsidRPr="009914FF">
        <w:rPr>
          <w:lang w:val="en-AU"/>
        </w:rPr>
        <w:t>l</w:t>
      </w:r>
      <w:r w:rsidRPr="009914FF">
        <w:rPr>
          <w:lang w:val="en-AU"/>
        </w:rPr>
        <w:t>ing and a desire to honourably serve society, thus extending work into professional independence and an ability to choose where and when one works (Coffee, 2006). Therefore, moralities translation into a professional code of practice was viewed as intrinsic to professional identity, without which we would merely be left with honest occupations and trade associations (Davis, 2002). This extra-materialistic view of what it means to engage in a profession is accepted in the modern sociological sense and inextricably links a profession to society; a profession, then, is a moral community of like-</w:t>
      </w:r>
      <w:r w:rsidRPr="009914FF">
        <w:rPr>
          <w:lang w:val="en-AU"/>
        </w:rPr>
        <w:lastRenderedPageBreak/>
        <w:t xml:space="preserve">minded members whose influence extends into society via interactions between the profession and society in which the interactions take place </w:t>
      </w:r>
      <w:r w:rsidRPr="009914FF">
        <w:rPr>
          <w:lang w:val="en-AU"/>
        </w:rPr>
        <w:fldChar w:fldCharType="begin"/>
      </w:r>
      <w:r w:rsidRPr="009914FF">
        <w:rPr>
          <w:lang w:val="en-AU"/>
        </w:rPr>
        <w:instrText xml:space="preserve"> ADDIN EN.CITE &lt;EndNote&gt;&lt;Cite&gt;&lt;Author&gt;Frankel&lt;/Author&gt;&lt;Year&gt;1989&lt;/Year&gt;&lt;RecNum&gt;34&lt;/RecNum&gt;&lt;DisplayText&gt;(Frankel, 1989)&lt;/DisplayText&gt;&lt;record&gt;&lt;rec-number&gt;34&lt;/rec-number&gt;&lt;foreign-keys&gt;&lt;key app="EN" db-id="vtvptrzd0x2xryetweqxvrxvvwrrt9frd09a" timestamp="1497848343"&gt;34&lt;/key&gt;&lt;key app="ENWeb" db-id=""&gt;0&lt;/key&gt;&lt;/foreign-keys&gt;&lt;ref-type name="Journal Article"&gt;17&lt;/ref-type&gt;&lt;contributors&gt;&lt;authors&gt;&lt;author&gt;Frankel, Mark S.&lt;/author&gt;&lt;/authors&gt;&lt;/contributors&gt;&lt;titles&gt;&lt;title&gt;Professional Codes: Why, How, and with What Impact?&lt;/title&gt;&lt;secondary-title&gt;Journal of Business Ethics&lt;/secondary-title&gt;&lt;/titles&gt;&lt;periodical&gt;&lt;full-title&gt;Journal of Business Ethics&lt;/full-title&gt;&lt;/periodical&gt;&lt;pages&gt;109-115&lt;/pages&gt;&lt;volume&gt;8&lt;/volume&gt;&lt;number&gt;2/3&lt;/number&gt;&lt;keywords&gt;&lt;keyword&gt;PROFESSIONAL ethics&lt;/keyword&gt;&lt;keyword&gt;INDUSTRIAL psychology&lt;/keyword&gt;&lt;keyword&gt;CODES of ethics&lt;/keyword&gt;&lt;keyword&gt;INDUSTRIAL sociology&lt;/keyword&gt;&lt;keyword&gt;ETHICS&lt;/keyword&gt;&lt;keyword&gt;AUTONOMY (Psychology) -- Moral &amp;amp; ethical aspects&lt;/keyword&gt;&lt;keyword&gt;AUTONOMY (Political science)&lt;/keyword&gt;&lt;keyword&gt;SOCIAL groups&lt;/keyword&gt;&lt;keyword&gt;RESPONSIBILITY&lt;/keyword&gt;&lt;keyword&gt;SELF regulation&lt;/keyword&gt;&lt;keyword&gt;VALUES&lt;/keyword&gt;&lt;/keywords&gt;&lt;dates&gt;&lt;year&gt;1989&lt;/year&gt;&lt;pub-dates&gt;&lt;date&gt;02//Feb/Mar89&lt;/date&gt;&lt;/pub-dates&gt;&lt;/dates&gt;&lt;publisher&gt;Springer Science &amp;amp; Business Media B.V.&lt;/publisher&gt;&lt;isbn&gt;01674544&lt;/isbn&gt;&lt;accession-num&gt;5397513&lt;/accession-num&gt;&lt;work-type&gt;Article&lt;/work-type&gt;&lt;urls&gt;&lt;related-urls&gt;&lt;url&gt;http://ezproxy.usq.edu.au/login?url=http://search.ebscohost.com/login.aspx?direct=true&amp;amp;db=heh&amp;amp;AN=5397513&amp;amp;site=ehost-live&lt;/url&gt;&lt;/related-urls&gt;&lt;/urls&gt;&lt;remote-database-name&gt;heh&lt;/remote-database-name&gt;&lt;remote-database-provider&gt;EBSCOhost&lt;/remote-database-provider&gt;&lt;/record&gt;&lt;/Cite&gt;&lt;/EndNote&gt;</w:instrText>
      </w:r>
      <w:r w:rsidRPr="009914FF">
        <w:rPr>
          <w:lang w:val="en-AU"/>
        </w:rPr>
        <w:fldChar w:fldCharType="separate"/>
      </w:r>
      <w:r w:rsidRPr="009914FF">
        <w:rPr>
          <w:noProof/>
          <w:lang w:val="en-AU"/>
        </w:rPr>
        <w:t>(e.g., Frankel, 1989)</w:t>
      </w:r>
      <w:r w:rsidRPr="009914FF">
        <w:rPr>
          <w:lang w:val="en-AU"/>
        </w:rPr>
        <w:fldChar w:fldCharType="end"/>
      </w:r>
      <w:r w:rsidRPr="009914FF">
        <w:rPr>
          <w:lang w:val="en-AU"/>
        </w:rPr>
        <w:t>. Drawn from this preliminary exam</w:t>
      </w:r>
      <w:r w:rsidRPr="009914FF">
        <w:rPr>
          <w:lang w:val="en-AU"/>
        </w:rPr>
        <w:t>i</w:t>
      </w:r>
      <w:r w:rsidRPr="009914FF">
        <w:rPr>
          <w:lang w:val="en-AU"/>
        </w:rPr>
        <w:t xml:space="preserve">nation of professional identity, such a definition of investigation as a profession will underpin the research process undertaken by the MCP. What it means to be a professional investigator and how that is interpreted by the relevant Federal Government agency will have a bearing on understanding effective and meaningful ways of integrating competence and competency-based investigator training into investigation.  </w:t>
      </w:r>
    </w:p>
    <w:p w14:paraId="3D444FE6" w14:textId="6406E6F6" w:rsidR="00A30FFA" w:rsidRPr="009914FF" w:rsidRDefault="00A30FFA" w:rsidP="006D7A2B">
      <w:pPr>
        <w:rPr>
          <w:lang w:val="en-AU"/>
        </w:rPr>
      </w:pPr>
      <w:r w:rsidRPr="009914FF">
        <w:rPr>
          <w:lang w:val="en-AU"/>
        </w:rPr>
        <w:t>In Australia, competence has found application in competency-based training where programs are designed around pre-determined training and assessment outcomes, often designed to meet industry requirements (James, 2001). If done well by a Federal Government agency, training not only enhan</w:t>
      </w:r>
      <w:r w:rsidRPr="009914FF">
        <w:rPr>
          <w:lang w:val="en-AU"/>
        </w:rPr>
        <w:t>c</w:t>
      </w:r>
      <w:r w:rsidRPr="009914FF">
        <w:rPr>
          <w:lang w:val="en-AU"/>
        </w:rPr>
        <w:t>es individual employee performance and productivity, which feed into broader organizational goals, but can also positively influence employee alignment, engagement and overall performance (Ice, 2009). Moreover, evaluation of training is key to establishing its relevance and effectiveness, and thus needs to be built into training packages during the design phase; evaluation must verify that a change occurred, that change was a result of training, and that change can be repeated with other employees.</w:t>
      </w:r>
    </w:p>
    <w:p w14:paraId="00B9F45D" w14:textId="72E89E02" w:rsidR="00A30FFA" w:rsidRPr="009914FF" w:rsidRDefault="00A30FFA" w:rsidP="006D7A2B">
      <w:pPr>
        <w:rPr>
          <w:rStyle w:val="Hyperlink"/>
          <w:color w:val="000000" w:themeColor="text1"/>
          <w:szCs w:val="22"/>
          <w:u w:val="none"/>
          <w:lang w:val="en-AU"/>
        </w:rPr>
      </w:pPr>
      <w:r w:rsidRPr="009914FF">
        <w:rPr>
          <w:lang w:val="en-AU"/>
        </w:rPr>
        <w:t>Minimal research has been directed toward public service subset functions in Australia, including investigation; this has been compounded in the Australian Public Service, which contains a multitude of regulatory environments in different agencies with related, but very distinct, investigative metho</w:t>
      </w:r>
      <w:r w:rsidRPr="009914FF">
        <w:rPr>
          <w:lang w:val="en-AU"/>
        </w:rPr>
        <w:t>d</w:t>
      </w:r>
      <w:r w:rsidRPr="009914FF">
        <w:rPr>
          <w:lang w:val="en-AU"/>
        </w:rPr>
        <w:t>ologies and needs. Consequently, the competence base and ongoing level of training applicable to practitioners is often deficient, and whether training contributes to professionalization is a question which may bear on proposed or perceived improvements. On that basis, a pedagogical analysis of investigative training in the Public Service sector will be one of the primary subjects of this research. The project will analyse and evaluate current competency and training paradigms for investigators within the regulatory environment of the Australian Public Service resulting in a competency-based framework designed to help articulate the professional identification of investigat</w:t>
      </w:r>
      <w:r w:rsidR="00B425B4" w:rsidRPr="009914FF">
        <w:rPr>
          <w:lang w:val="en-AU"/>
        </w:rPr>
        <w:t>ors</w:t>
      </w:r>
      <w:r w:rsidRPr="009914FF">
        <w:rPr>
          <w:lang w:val="en-AU"/>
        </w:rPr>
        <w:t xml:space="preserve"> by asking: “What are the key competencies and training needs that define, describe and develop a fit-for-future investigation profession in the Australi</w:t>
      </w:r>
      <w:r w:rsidRPr="009914FF">
        <w:rPr>
          <w:color w:val="000000" w:themeColor="text1"/>
          <w:lang w:val="en-AU"/>
        </w:rPr>
        <w:t>an Federal Public Service</w:t>
      </w:r>
      <w:r w:rsidRPr="009914FF">
        <w:rPr>
          <w:rStyle w:val="Hyperlink"/>
          <w:color w:val="000000" w:themeColor="text1"/>
          <w:szCs w:val="22"/>
          <w:u w:val="none"/>
          <w:lang w:val="en-AU"/>
        </w:rPr>
        <w:t xml:space="preserve">?” using an </w:t>
      </w:r>
      <w:r w:rsidR="00B425B4" w:rsidRPr="009914FF">
        <w:rPr>
          <w:rStyle w:val="Hyperlink"/>
          <w:color w:val="000000" w:themeColor="text1"/>
          <w:szCs w:val="22"/>
          <w:u w:val="none"/>
          <w:lang w:val="en-AU"/>
        </w:rPr>
        <w:t xml:space="preserve">Pragmatic </w:t>
      </w:r>
      <w:r w:rsidRPr="009914FF">
        <w:rPr>
          <w:rStyle w:val="Hyperlink"/>
          <w:color w:val="000000" w:themeColor="text1"/>
          <w:szCs w:val="22"/>
          <w:u w:val="none"/>
          <w:lang w:val="en-AU"/>
        </w:rPr>
        <w:t xml:space="preserve">exploratory QUAL&gt;QUAN mixed method </w:t>
      </w:r>
      <w:r w:rsidR="00B425B4" w:rsidRPr="009914FF">
        <w:rPr>
          <w:rStyle w:val="Hyperlink"/>
          <w:color w:val="000000" w:themeColor="text1"/>
          <w:szCs w:val="22"/>
          <w:u w:val="none"/>
          <w:lang w:val="en-AU"/>
        </w:rPr>
        <w:t xml:space="preserve">sequential </w:t>
      </w:r>
      <w:r w:rsidRPr="009914FF">
        <w:rPr>
          <w:rStyle w:val="Hyperlink"/>
          <w:color w:val="000000" w:themeColor="text1"/>
          <w:szCs w:val="22"/>
          <w:u w:val="none"/>
          <w:lang w:val="en-AU"/>
        </w:rPr>
        <w:t>design</w:t>
      </w:r>
      <w:r w:rsidR="00B425B4" w:rsidRPr="009914FF">
        <w:rPr>
          <w:rStyle w:val="Hyperlink"/>
          <w:color w:val="000000" w:themeColor="text1"/>
          <w:szCs w:val="22"/>
          <w:u w:val="none"/>
          <w:lang w:val="en-AU"/>
        </w:rPr>
        <w:t>, which will firstly identify and interview key infor</w:t>
      </w:r>
      <w:r w:rsidR="00B425B4" w:rsidRPr="009914FF">
        <w:rPr>
          <w:rStyle w:val="Hyperlink"/>
          <w:color w:val="000000" w:themeColor="text1"/>
          <w:szCs w:val="22"/>
          <w:u w:val="none"/>
          <w:lang w:val="en-AU"/>
        </w:rPr>
        <w:t>m</w:t>
      </w:r>
      <w:r w:rsidR="00B425B4" w:rsidRPr="009914FF">
        <w:rPr>
          <w:rStyle w:val="Hyperlink"/>
          <w:color w:val="000000" w:themeColor="text1"/>
          <w:szCs w:val="22"/>
          <w:u w:val="none"/>
          <w:lang w:val="en-AU"/>
        </w:rPr>
        <w:t xml:space="preserve">ants within the profession to obtain qualitative data </w:t>
      </w:r>
      <w:r w:rsidR="00E91AC6" w:rsidRPr="009914FF">
        <w:rPr>
          <w:rStyle w:val="Hyperlink"/>
          <w:color w:val="000000" w:themeColor="text1"/>
          <w:szCs w:val="22"/>
          <w:u w:val="none"/>
          <w:lang w:val="en-AU"/>
        </w:rPr>
        <w:t>and</w:t>
      </w:r>
      <w:r w:rsidR="00B425B4" w:rsidRPr="009914FF">
        <w:rPr>
          <w:rStyle w:val="Hyperlink"/>
          <w:color w:val="000000" w:themeColor="text1"/>
          <w:szCs w:val="22"/>
          <w:u w:val="none"/>
          <w:lang w:val="en-AU"/>
        </w:rPr>
        <w:t xml:space="preserve"> will </w:t>
      </w:r>
      <w:r w:rsidR="00E91AC6" w:rsidRPr="009914FF">
        <w:rPr>
          <w:rStyle w:val="Hyperlink"/>
          <w:color w:val="000000" w:themeColor="text1"/>
          <w:szCs w:val="22"/>
          <w:u w:val="none"/>
          <w:lang w:val="en-AU"/>
        </w:rPr>
        <w:t xml:space="preserve">then </w:t>
      </w:r>
      <w:r w:rsidR="00B425B4" w:rsidRPr="009914FF">
        <w:rPr>
          <w:rStyle w:val="Hyperlink"/>
          <w:color w:val="000000" w:themeColor="text1"/>
          <w:szCs w:val="22"/>
          <w:u w:val="none"/>
          <w:lang w:val="en-AU"/>
        </w:rPr>
        <w:t>be thematically analysed to serve the basis of a larger scale quantitative survey</w:t>
      </w:r>
      <w:r w:rsidRPr="009914FF">
        <w:rPr>
          <w:rStyle w:val="Hyperlink"/>
          <w:color w:val="000000" w:themeColor="text1"/>
          <w:szCs w:val="22"/>
          <w:u w:val="none"/>
          <w:lang w:val="en-AU"/>
        </w:rPr>
        <w:t>.</w:t>
      </w:r>
    </w:p>
    <w:p w14:paraId="33C49EE2" w14:textId="5E579ADC" w:rsidR="00EC0F66" w:rsidRPr="006D7A2B" w:rsidRDefault="00EC0F66" w:rsidP="006D7A2B">
      <w:pPr>
        <w:pStyle w:val="Heading2"/>
        <w:rPr>
          <w:lang w:val="en-AU"/>
        </w:rPr>
      </w:pPr>
      <w:r w:rsidRPr="006D7A2B">
        <w:rPr>
          <w:lang w:val="en-AU"/>
        </w:rPr>
        <w:t>Background and Prior Learning of the Researcher</w:t>
      </w:r>
    </w:p>
    <w:p w14:paraId="78E04409" w14:textId="20AA8D36" w:rsidR="00A30FFA" w:rsidRPr="009914FF" w:rsidRDefault="00A30FFA" w:rsidP="006D7A2B">
      <w:pPr>
        <w:rPr>
          <w:lang w:val="en-AU"/>
        </w:rPr>
      </w:pPr>
      <w:r w:rsidRPr="009914FF">
        <w:rPr>
          <w:lang w:val="en-AU"/>
        </w:rPr>
        <w:t>The MCP (the third author) has worked as an investigative practitioner for 27 years, undertaking i</w:t>
      </w:r>
      <w:r w:rsidRPr="009914FF">
        <w:rPr>
          <w:lang w:val="en-AU"/>
        </w:rPr>
        <w:t>n</w:t>
      </w:r>
      <w:r w:rsidRPr="009914FF">
        <w:rPr>
          <w:lang w:val="en-AU"/>
        </w:rPr>
        <w:t>vestigative functions within the Australian Federal Police and Queensland Police Service (both in un</w:t>
      </w:r>
      <w:r w:rsidRPr="009914FF">
        <w:rPr>
          <w:lang w:val="en-AU"/>
        </w:rPr>
        <w:t>i</w:t>
      </w:r>
      <w:r w:rsidRPr="009914FF">
        <w:rPr>
          <w:lang w:val="en-AU"/>
        </w:rPr>
        <w:t>form and plain clothes) and has worked as a private factual and surveillance investigator, more r</w:t>
      </w:r>
      <w:r w:rsidRPr="009914FF">
        <w:rPr>
          <w:lang w:val="en-AU"/>
        </w:rPr>
        <w:t>e</w:t>
      </w:r>
      <w:r w:rsidRPr="009914FF">
        <w:rPr>
          <w:lang w:val="en-AU"/>
        </w:rPr>
        <w:t>cently in the Federal public service as an investigator and an investigation manager. The MCP cu</w:t>
      </w:r>
      <w:r w:rsidRPr="009914FF">
        <w:rPr>
          <w:lang w:val="en-AU"/>
        </w:rPr>
        <w:t>r</w:t>
      </w:r>
      <w:r w:rsidRPr="009914FF">
        <w:rPr>
          <w:lang w:val="en-AU"/>
        </w:rPr>
        <w:t>rently manages a team of investigators charged with regulating the Tax Practitioner profession. Throughout his career, the MCP has utilised a range of common and statute laws as a regulator, and although the landscape of regulation is heavily influenced by (or indeed dependent on) the law to drive process, the investigative function comprises a set of core skills or competences allowing pract</w:t>
      </w:r>
      <w:r w:rsidRPr="009914FF">
        <w:rPr>
          <w:lang w:val="en-AU"/>
        </w:rPr>
        <w:t>i</w:t>
      </w:r>
      <w:r w:rsidRPr="009914FF">
        <w:rPr>
          <w:lang w:val="en-AU"/>
        </w:rPr>
        <w:t>tioners to apply the law in accordance with established procedures and precedent.</w:t>
      </w:r>
    </w:p>
    <w:p w14:paraId="4E9F0C93" w14:textId="57692E27" w:rsidR="00A30FFA" w:rsidRPr="009914FF" w:rsidRDefault="00A30FFA" w:rsidP="006D7A2B">
      <w:pPr>
        <w:rPr>
          <w:lang w:val="en-AU"/>
        </w:rPr>
      </w:pPr>
      <w:r w:rsidRPr="009914FF">
        <w:rPr>
          <w:lang w:val="en-AU"/>
        </w:rPr>
        <w:t xml:space="preserve">Investigative training throughout this period led the MCP to in-service (in the case of policing) and privately sourced vocational courses and qualifications. Delving into tertiary education as a means of career development, on peer advice, the MCP completed a Master’s </w:t>
      </w:r>
      <w:r w:rsidR="008003B5" w:rsidRPr="009914FF">
        <w:rPr>
          <w:lang w:val="en-AU"/>
        </w:rPr>
        <w:t>d</w:t>
      </w:r>
      <w:r w:rsidRPr="009914FF">
        <w:rPr>
          <w:lang w:val="en-AU"/>
        </w:rPr>
        <w:t xml:space="preserve">egree in </w:t>
      </w:r>
      <w:r w:rsidR="008003B5" w:rsidRPr="009914FF">
        <w:rPr>
          <w:lang w:val="en-AU"/>
        </w:rPr>
        <w:t>f</w:t>
      </w:r>
      <w:r w:rsidRPr="009914FF">
        <w:rPr>
          <w:lang w:val="en-AU"/>
        </w:rPr>
        <w:t xml:space="preserve">raud and </w:t>
      </w:r>
      <w:r w:rsidR="008003B5" w:rsidRPr="009914FF">
        <w:rPr>
          <w:lang w:val="en-AU"/>
        </w:rPr>
        <w:t>f</w:t>
      </w:r>
      <w:r w:rsidRPr="009914FF">
        <w:rPr>
          <w:lang w:val="en-AU"/>
        </w:rPr>
        <w:t xml:space="preserve">inancial </w:t>
      </w:r>
      <w:r w:rsidR="008003B5" w:rsidRPr="009914FF">
        <w:rPr>
          <w:lang w:val="en-AU"/>
        </w:rPr>
        <w:t>i</w:t>
      </w:r>
      <w:r w:rsidRPr="009914FF">
        <w:rPr>
          <w:lang w:val="en-AU"/>
        </w:rPr>
        <w:t>n</w:t>
      </w:r>
      <w:r w:rsidRPr="009914FF">
        <w:rPr>
          <w:lang w:val="en-AU"/>
        </w:rPr>
        <w:t>vestigation, which touched upon the topic of investigation as a profession. The concept focussed the MCP’s thinking about current levels of Federal investigative training. The MCP was aware of the requirements of the Commonwealth Fraud Control Guidelines (Australian Government, 2011b), which mandate the minimal level of vocational training required to undertake work as an investig</w:t>
      </w:r>
      <w:r w:rsidRPr="009914FF">
        <w:rPr>
          <w:lang w:val="en-AU"/>
        </w:rPr>
        <w:t>a</w:t>
      </w:r>
      <w:r w:rsidRPr="009914FF">
        <w:rPr>
          <w:lang w:val="en-AU"/>
        </w:rPr>
        <w:t xml:space="preserve">tor, but a lack of cohesion between the requirement to undertake training and the application of training was observed, along with the lack of locally trained investigators in the Australian Public </w:t>
      </w:r>
      <w:r w:rsidRPr="009914FF">
        <w:rPr>
          <w:lang w:val="en-AU"/>
        </w:rPr>
        <w:lastRenderedPageBreak/>
        <w:t>Service who were mostly supplemented by law enforcement staff with pre-existing training and exp</w:t>
      </w:r>
      <w:r w:rsidRPr="009914FF">
        <w:rPr>
          <w:lang w:val="en-AU"/>
        </w:rPr>
        <w:t>e</w:t>
      </w:r>
      <w:r w:rsidRPr="009914FF">
        <w:rPr>
          <w:lang w:val="en-AU"/>
        </w:rPr>
        <w:t>rience.</w:t>
      </w:r>
    </w:p>
    <w:p w14:paraId="46B239CB" w14:textId="60FA35C8" w:rsidR="00A30FFA" w:rsidRPr="009914FF" w:rsidRDefault="00A30FFA" w:rsidP="006D7A2B">
      <w:pPr>
        <w:rPr>
          <w:lang w:val="en-AU"/>
        </w:rPr>
      </w:pPr>
      <w:r w:rsidRPr="009914FF">
        <w:rPr>
          <w:lang w:val="en-AU"/>
        </w:rPr>
        <w:t>As a manager of staff who were undertaking the requisite training program, the MCP saw firsthand evidence of a lack of cohesiveness and alignment between coursework and its application. This problem is compounded by the differing requirements of public-sector agencies compared to more conventional law enforcement approaches, and in that the actual practice of newly acquired skills was not regularly available in the public service workplace. Thus, the opportunity to solve a real</w:t>
      </w:r>
      <w:r w:rsidR="008003B5" w:rsidRPr="009914FF">
        <w:rPr>
          <w:lang w:val="en-AU"/>
        </w:rPr>
        <w:t>-</w:t>
      </w:r>
      <w:r w:rsidRPr="009914FF">
        <w:rPr>
          <w:lang w:val="en-AU"/>
        </w:rPr>
        <w:t>world problem in a situational context fit with the intended learning outcomes of the USQPSP, and it b</w:t>
      </w:r>
      <w:r w:rsidRPr="009914FF">
        <w:rPr>
          <w:lang w:val="en-AU"/>
        </w:rPr>
        <w:t>e</w:t>
      </w:r>
      <w:r w:rsidRPr="009914FF">
        <w:rPr>
          <w:lang w:val="en-AU"/>
        </w:rPr>
        <w:t>came obvious that the application of workplace research in this area might serve to argue the case for change in investigator training and competency.</w:t>
      </w:r>
    </w:p>
    <w:p w14:paraId="67A7D13B" w14:textId="788FA18B" w:rsidR="00EC0F66" w:rsidRPr="006D7A2B" w:rsidRDefault="00EC0F66" w:rsidP="006D7A2B">
      <w:pPr>
        <w:pStyle w:val="Heading2"/>
        <w:rPr>
          <w:lang w:val="en-AU"/>
        </w:rPr>
      </w:pPr>
      <w:r w:rsidRPr="006D7A2B">
        <w:rPr>
          <w:lang w:val="en-AU"/>
        </w:rPr>
        <w:t>Work-based Research in the Practice Domain</w:t>
      </w:r>
    </w:p>
    <w:p w14:paraId="3E600B25" w14:textId="154A8A49" w:rsidR="00A30FFA" w:rsidRPr="009914FF" w:rsidRDefault="00A30FFA" w:rsidP="006D7A2B">
      <w:pPr>
        <w:rPr>
          <w:lang w:val="en-AU"/>
        </w:rPr>
      </w:pPr>
      <w:r w:rsidRPr="009914FF">
        <w:rPr>
          <w:lang w:val="en-AU"/>
        </w:rPr>
        <w:t xml:space="preserve">Professional Studies, as a distinct university-level program, has gained traction because it is a relevant and attractive option for MCPs seeking to enhance learning and development in a context that has both current and practical application. Action learning theory (e.g., </w:t>
      </w:r>
      <w:r w:rsidRPr="009914FF">
        <w:rPr>
          <w:noProof/>
          <w:lang w:val="en-AU"/>
        </w:rPr>
        <w:t>Gregory, 1994</w:t>
      </w:r>
      <w:r w:rsidRPr="009914FF">
        <w:rPr>
          <w:lang w:val="en-AU"/>
        </w:rPr>
        <w:t>) proposes that professionals learn most effectively when learning is achieved by addressing real-world problems in the context of their working environment; such a view has its foundations in tangible, real-world problems which can serve as catalyst for social regeneration (Boshyk, 2014). Gregory (1994) draws a distinction between action learning and action research, founding the latter on the former by emph</w:t>
      </w:r>
      <w:r w:rsidRPr="009914FF">
        <w:rPr>
          <w:lang w:val="en-AU"/>
        </w:rPr>
        <w:t>a</w:t>
      </w:r>
      <w:r w:rsidRPr="009914FF">
        <w:rPr>
          <w:lang w:val="en-AU"/>
        </w:rPr>
        <w:t>sising that action learning (i.e., learning in the workplace when bound by real-world problems and solutions) becomes action research when inquiry is applied to specific problems which can be a</w:t>
      </w:r>
      <w:r w:rsidRPr="009914FF">
        <w:rPr>
          <w:lang w:val="en-AU"/>
        </w:rPr>
        <w:t>d</w:t>
      </w:r>
      <w:r w:rsidRPr="009914FF">
        <w:rPr>
          <w:lang w:val="en-AU"/>
        </w:rPr>
        <w:t>dressed by defined research questions and strategies aimed at solutions and improvement. Action learning is therefore similar to action research, in that it includes an action-oriented query which can be considered collaboratively, with the goal being experiential learning and improvement (Rigg, 2014).</w:t>
      </w:r>
    </w:p>
    <w:p w14:paraId="05986196" w14:textId="4CEB6E97" w:rsidR="00A30FFA" w:rsidRPr="009914FF" w:rsidRDefault="00A30FFA" w:rsidP="006D7A2B">
      <w:pPr>
        <w:rPr>
          <w:lang w:val="en-AU"/>
        </w:rPr>
      </w:pPr>
      <w:r w:rsidRPr="009914FF">
        <w:rPr>
          <w:lang w:val="en-AU"/>
        </w:rPr>
        <w:t>Learning in the workplace offers as many opportunities as does learning in the classroom, but to be competitive in the 21</w:t>
      </w:r>
      <w:r w:rsidRPr="009914FF">
        <w:rPr>
          <w:vertAlign w:val="superscript"/>
          <w:lang w:val="en-AU"/>
        </w:rPr>
        <w:t>st</w:t>
      </w:r>
      <w:r w:rsidRPr="009914FF">
        <w:rPr>
          <w:lang w:val="en-AU"/>
        </w:rPr>
        <w:t>-century marketplace, work-based learning must be focused by reflection on practice (Raelin, 2008). In his self-directed leadership development model, Nesbit (2012) considers ‘reflection’ a meta-skill, which is one of the three skills he considers crucial for self-development. In this model, deep and considered reflection is crucial to a learner’s understanding of her/his personal and institutional shortcomings. Such an approach is central to the USQPSP. However, notwithstan</w:t>
      </w:r>
      <w:r w:rsidRPr="009914FF">
        <w:rPr>
          <w:lang w:val="en-AU"/>
        </w:rPr>
        <w:t>d</w:t>
      </w:r>
      <w:r w:rsidRPr="009914FF">
        <w:rPr>
          <w:lang w:val="en-AU"/>
        </w:rPr>
        <w:t>ing the benefits of structured micro- and macro-reflective practice as discussed in our accompanying paper</w:t>
      </w:r>
      <w:r w:rsidR="00EF55A3" w:rsidRPr="009914FF">
        <w:rPr>
          <w:lang w:val="en-AU"/>
        </w:rPr>
        <w:t xml:space="preserve"> (Fergusson et al., 2018</w:t>
      </w:r>
      <w:r w:rsidR="00557222">
        <w:rPr>
          <w:lang w:val="en-AU"/>
        </w:rPr>
        <w:t>)</w:t>
      </w:r>
      <w:r w:rsidRPr="009914FF">
        <w:rPr>
          <w:lang w:val="en-AU"/>
        </w:rPr>
        <w:t>, the motivational demands of this individually driven and isolated pr</w:t>
      </w:r>
      <w:r w:rsidRPr="009914FF">
        <w:rPr>
          <w:lang w:val="en-AU"/>
        </w:rPr>
        <w:t>o</w:t>
      </w:r>
      <w:r w:rsidRPr="009914FF">
        <w:rPr>
          <w:lang w:val="en-AU"/>
        </w:rPr>
        <w:t>cess can be problematic. For example, Galea (2012) noted the dangers of inadequate reflection by referring to Dewey’s view that some thinking through reflection can be devoid of inquiry, can be ha</w:t>
      </w:r>
      <w:r w:rsidRPr="009914FF">
        <w:rPr>
          <w:lang w:val="en-AU"/>
        </w:rPr>
        <w:t>s</w:t>
      </w:r>
      <w:r w:rsidRPr="009914FF">
        <w:rPr>
          <w:lang w:val="en-AU"/>
        </w:rPr>
        <w:t>ty and inconclusive, and that a careful and considered approach, lacking as much as possible from the interference of individual bias, is most productive. Nonetheless, the reflective professional can be pivotal in work-based learning upon which effective work-based research can be well founded and productive.</w:t>
      </w:r>
    </w:p>
    <w:p w14:paraId="0D9A3C71" w14:textId="1366CD52" w:rsidR="00EC0F66" w:rsidRPr="006D7A2B" w:rsidRDefault="00EC0F66" w:rsidP="006D7A2B">
      <w:pPr>
        <w:pStyle w:val="Heading2"/>
        <w:rPr>
          <w:lang w:val="en-AU"/>
        </w:rPr>
      </w:pPr>
      <w:r w:rsidRPr="006D7A2B">
        <w:rPr>
          <w:lang w:val="en-AU"/>
        </w:rPr>
        <w:t>Expected Outcomes of Work-based Research</w:t>
      </w:r>
    </w:p>
    <w:p w14:paraId="41E4747C" w14:textId="00F9FC91" w:rsidR="00A30FFA" w:rsidRPr="009914FF" w:rsidRDefault="00A30FFA" w:rsidP="006D7A2B">
      <w:pPr>
        <w:rPr>
          <w:lang w:val="en-AU"/>
        </w:rPr>
      </w:pPr>
      <w:r w:rsidRPr="009914FF">
        <w:rPr>
          <w:lang w:val="en-AU"/>
        </w:rPr>
        <w:t>There is a growing demand for higher education to become more involved in work-based learning, work-based research</w:t>
      </w:r>
      <w:r w:rsidR="00557222">
        <w:rPr>
          <w:lang w:val="en-AU"/>
        </w:rPr>
        <w:t>,</w:t>
      </w:r>
      <w:r w:rsidRPr="009914FF">
        <w:rPr>
          <w:lang w:val="en-AU"/>
        </w:rPr>
        <w:t xml:space="preserve"> and professional development. For example, Lester and Costley (2010) maintain there is a growing body of evidence which suggests adult participation in higher education is increa</w:t>
      </w:r>
      <w:r w:rsidRPr="009914FF">
        <w:rPr>
          <w:lang w:val="en-AU"/>
        </w:rPr>
        <w:t>s</w:t>
      </w:r>
      <w:r w:rsidRPr="009914FF">
        <w:rPr>
          <w:lang w:val="en-AU"/>
        </w:rPr>
        <w:t xml:space="preserve">ing directly as a result of linkages and alignment between work-based learning and higher education. The resultant alliances and projects thereby add value to the workplace and practice domain. </w:t>
      </w:r>
    </w:p>
    <w:p w14:paraId="74558D57" w14:textId="77777777" w:rsidR="00A30FFA" w:rsidRPr="009914FF" w:rsidRDefault="00A30FFA" w:rsidP="006D7A2B">
      <w:pPr>
        <w:rPr>
          <w:lang w:val="en-AU"/>
        </w:rPr>
      </w:pPr>
      <w:r w:rsidRPr="009914FF">
        <w:rPr>
          <w:lang w:val="en-AU"/>
        </w:rPr>
        <w:t>Criticisms of such programs stem from concern about their integrity in an academic sense, including their structure, assessment criteria, and the roles that teachers play. Participants in a work-based pr</w:t>
      </w:r>
      <w:r w:rsidRPr="009914FF">
        <w:rPr>
          <w:lang w:val="en-AU"/>
        </w:rPr>
        <w:t>o</w:t>
      </w:r>
      <w:r w:rsidRPr="009914FF">
        <w:rPr>
          <w:lang w:val="en-AU"/>
        </w:rPr>
        <w:t xml:space="preserve">gram at Coventry University were therefore surveyed during 1999–2000 to determine benefits and </w:t>
      </w:r>
      <w:r w:rsidRPr="009914FF">
        <w:rPr>
          <w:lang w:val="en-AU"/>
        </w:rPr>
        <w:lastRenderedPageBreak/>
        <w:t>concerns of students and employers (Johnson, 2001). Benefits identified by students included flex</w:t>
      </w:r>
      <w:r w:rsidRPr="009914FF">
        <w:rPr>
          <w:lang w:val="en-AU"/>
        </w:rPr>
        <w:t>i</w:t>
      </w:r>
      <w:r w:rsidRPr="009914FF">
        <w:rPr>
          <w:lang w:val="en-AU"/>
        </w:rPr>
        <w:t>bility of training and attendance, up-to-date course material, and gaining marketable skills, while e</w:t>
      </w:r>
      <w:r w:rsidRPr="009914FF">
        <w:rPr>
          <w:lang w:val="en-AU"/>
        </w:rPr>
        <w:t>m</w:t>
      </w:r>
      <w:r w:rsidRPr="009914FF">
        <w:rPr>
          <w:lang w:val="en-AU"/>
        </w:rPr>
        <w:t xml:space="preserve">ployers saw benefits in the flexible approach to learning with a relatively low cost of training, and improvements arising from work-based projects; the University counted an increase in staff knowledge, along with training and collaboration with corporate partners and associated funding benefits, as an advantage. </w:t>
      </w:r>
    </w:p>
    <w:p w14:paraId="111C29B6" w14:textId="77777777" w:rsidR="00A30FFA" w:rsidRPr="009914FF" w:rsidRDefault="00A30FFA" w:rsidP="006D7A2B">
      <w:pPr>
        <w:rPr>
          <w:lang w:val="en-AU"/>
        </w:rPr>
      </w:pPr>
      <w:r w:rsidRPr="009914FF">
        <w:rPr>
          <w:lang w:val="en-AU"/>
        </w:rPr>
        <w:t>However, students saw the apparently loose structure of the course and requirements for self-motivation as limitations; course credibility was also cited as a concern for both students and e</w:t>
      </w:r>
      <w:r w:rsidRPr="009914FF">
        <w:rPr>
          <w:lang w:val="en-AU"/>
        </w:rPr>
        <w:t>m</w:t>
      </w:r>
      <w:r w:rsidRPr="009914FF">
        <w:rPr>
          <w:lang w:val="en-AU"/>
        </w:rPr>
        <w:t>ployers, and employers considered the security of their intellectual property rights a concern, and the provision of mentors in the workplace as a limitation and challenge. Similarly, the University consi</w:t>
      </w:r>
      <w:r w:rsidRPr="009914FF">
        <w:rPr>
          <w:lang w:val="en-AU"/>
        </w:rPr>
        <w:t>d</w:t>
      </w:r>
      <w:r w:rsidRPr="009914FF">
        <w:rPr>
          <w:lang w:val="en-AU"/>
        </w:rPr>
        <w:t>ered an overarching concern emanating from the perception of work-based courses being substan</w:t>
      </w:r>
      <w:r w:rsidRPr="009914FF">
        <w:rPr>
          <w:lang w:val="en-AU"/>
        </w:rPr>
        <w:t>d</w:t>
      </w:r>
      <w:r w:rsidRPr="009914FF">
        <w:rPr>
          <w:lang w:val="en-AU"/>
        </w:rPr>
        <w:t>ard in comparison to their more traditional research-based programs, and that academic snobbery and the resultant logistical issues of staff training and allocation needed to be overcome. It can ne</w:t>
      </w:r>
      <w:r w:rsidRPr="009914FF">
        <w:rPr>
          <w:lang w:val="en-AU"/>
        </w:rPr>
        <w:t>v</w:t>
      </w:r>
      <w:r w:rsidRPr="009914FF">
        <w:rPr>
          <w:lang w:val="en-AU"/>
        </w:rPr>
        <w:t>ertheless be seen that different types of Professional Studies programs are gaining traction throug</w:t>
      </w:r>
      <w:r w:rsidRPr="009914FF">
        <w:rPr>
          <w:lang w:val="en-AU"/>
        </w:rPr>
        <w:t>h</w:t>
      </w:r>
      <w:r w:rsidRPr="009914FF">
        <w:rPr>
          <w:lang w:val="en-AU"/>
        </w:rPr>
        <w:t>out the world, as higher degrees with integrity and purpose increasingly offer tangible benefit to working communities, particularly as a result of increased research and when new data come to light and are tested.</w:t>
      </w:r>
    </w:p>
    <w:p w14:paraId="0078DC33" w14:textId="77777777" w:rsidR="00A30FFA" w:rsidRPr="009914FF" w:rsidRDefault="00A30FFA" w:rsidP="006D7A2B">
      <w:pPr>
        <w:rPr>
          <w:b/>
          <w:lang w:val="en-AU"/>
        </w:rPr>
      </w:pPr>
      <w:r w:rsidRPr="009914FF">
        <w:rPr>
          <w:lang w:val="en-AU"/>
        </w:rPr>
        <w:t>While arguments for and against these types of programs were considered by the MCP prior to e</w:t>
      </w:r>
      <w:r w:rsidRPr="009914FF">
        <w:rPr>
          <w:lang w:val="en-AU"/>
        </w:rPr>
        <w:t>n</w:t>
      </w:r>
      <w:r w:rsidRPr="009914FF">
        <w:rPr>
          <w:lang w:val="en-AU"/>
        </w:rPr>
        <w:t>rolment in the USQSP, his employer and related employee groups involved in the present study were in support of it, and the benefits to both stakeholders (such as higher engagement and relevance along with lower costs) outweighed concerns about intellectual property rights.</w:t>
      </w:r>
    </w:p>
    <w:p w14:paraId="51CA4A68" w14:textId="0CAD4C2F" w:rsidR="00EC0F66" w:rsidRPr="006D7A2B" w:rsidRDefault="00EC0F66" w:rsidP="006D7A2B">
      <w:pPr>
        <w:pStyle w:val="Heading2"/>
        <w:rPr>
          <w:lang w:val="en-AU"/>
        </w:rPr>
      </w:pPr>
      <w:r w:rsidRPr="006D7A2B">
        <w:rPr>
          <w:lang w:val="en-AU"/>
        </w:rPr>
        <w:t>Lessons Learned from Conducting Work-based Research</w:t>
      </w:r>
    </w:p>
    <w:p w14:paraId="37A44308" w14:textId="41EF28B1" w:rsidR="00A30FFA" w:rsidRPr="009914FF" w:rsidRDefault="00A30FFA" w:rsidP="006D7A2B">
      <w:pPr>
        <w:rPr>
          <w:lang w:val="en-AU"/>
        </w:rPr>
      </w:pPr>
      <w:r w:rsidRPr="009914FF">
        <w:rPr>
          <w:lang w:val="en-AU"/>
        </w:rPr>
        <w:t xml:space="preserve">Capability is a conceptually higher order practitioner ability than competence </w:t>
      </w:r>
      <w:r w:rsidRPr="009914FF">
        <w:rPr>
          <w:lang w:val="en-AU"/>
        </w:rPr>
        <w:fldChar w:fldCharType="begin"/>
      </w:r>
      <w:r w:rsidRPr="009914FF">
        <w:rPr>
          <w:lang w:val="en-AU"/>
        </w:rPr>
        <w:instrText xml:space="preserve"> ADDIN EN.CITE &lt;EndNote&gt;&lt;Cite&gt;&lt;Author&gt;Lester&lt;/Author&gt;&lt;Year&gt;2014&lt;/Year&gt;&lt;RecNum&gt;121&lt;/RecNum&gt;&lt;DisplayText&gt;(Lester, 2014)&lt;/DisplayText&gt;&lt;record&gt;&lt;rec-number&gt;121&lt;/rec-number&gt;&lt;foreign-keys&gt;&lt;key app="EN" db-id="vtvptrzd0x2xryetweqxvrxvvwrrt9frd09a" timestamp="1468056720"&gt;121&lt;/key&gt;&lt;/foreign-keys&gt;&lt;ref-type name="Journal Article"&gt;17&lt;/ref-type&gt;&lt;contributors&gt;&lt;authors&gt;&lt;author&gt;Lester, Stan&lt;/author&gt;&lt;/authors&gt;&lt;/contributors&gt;&lt;titles&gt;&lt;title&gt;Professional standards, competence and capability&lt;/title&gt;&lt;secondary-title&gt;Higher Education, Skills and Work-Based Learning&lt;/secondary-title&gt;&lt;/titles&gt;&lt;periodical&gt;&lt;full-title&gt;Higher Education, Skills and Work-Based Learning&lt;/full-title&gt;&lt;/periodical&gt;&lt;pages&gt;31-43&lt;/pages&gt;&lt;volume&gt;4&lt;/volume&gt;&lt;number&gt;1&lt;/number&gt;&lt;dates&gt;&lt;year&gt;2014&lt;/year&gt;&lt;pub-dates&gt;&lt;date&gt;2014/02/11&lt;/date&gt;&lt;/pub-dates&gt;&lt;/dates&gt;&lt;publisher&gt;Emerald&lt;/publisher&gt;&lt;isbn&gt;2042-3896&lt;/isbn&gt;&lt;urls&gt;&lt;related-urls&gt;&lt;url&gt;http://dx.doi.org/10.1108/HESWBL-04-2013-0005&lt;/url&gt;&lt;/related-urls&gt;&lt;/urls&gt;&lt;electronic-resource-num&gt;10.1108/HESWBL-04-2013-0005&lt;/electronic-resource-num&gt;&lt;access-date&gt;2016/07/09&lt;/access-date&gt;&lt;/record&gt;&lt;/Cite&gt;&lt;/EndNote&gt;</w:instrText>
      </w:r>
      <w:r w:rsidRPr="009914FF">
        <w:rPr>
          <w:lang w:val="en-AU"/>
        </w:rPr>
        <w:fldChar w:fldCharType="separate"/>
      </w:r>
      <w:r w:rsidRPr="009914FF">
        <w:rPr>
          <w:noProof/>
          <w:lang w:val="en-AU"/>
        </w:rPr>
        <w:t>(Lester, 2014)</w:t>
      </w:r>
      <w:r w:rsidRPr="009914FF">
        <w:rPr>
          <w:lang w:val="en-AU"/>
        </w:rPr>
        <w:fldChar w:fldCharType="end"/>
      </w:r>
      <w:r w:rsidRPr="009914FF">
        <w:rPr>
          <w:lang w:val="en-AU"/>
        </w:rPr>
        <w:t xml:space="preserve">; capable advanced practitioners not only know what, but how, to learn </w:t>
      </w:r>
      <w:r w:rsidRPr="009914FF">
        <w:rPr>
          <w:lang w:val="en-AU"/>
        </w:rPr>
        <w:fldChar w:fldCharType="begin"/>
      </w:r>
      <w:r w:rsidRPr="009914FF">
        <w:rPr>
          <w:lang w:val="en-AU"/>
        </w:rPr>
        <w:instrText xml:space="preserve"> ADDIN EN.CITE &lt;EndNote&gt;&lt;Cite&gt;&lt;Author&gt;Woods&lt;/Author&gt;&lt;Year&gt;2013&lt;/Year&gt;&lt;RecNum&gt;122&lt;/RecNum&gt;&lt;DisplayText&gt;(Woods, 2013)&lt;/DisplayText&gt;&lt;record&gt;&lt;rec-number&gt;122&lt;/rec-number&gt;&lt;foreign-keys&gt;&lt;key app="EN" db-id="vtvptrzd0x2xryetweqxvrxvvwrrt9frd09a" timestamp="1468056882"&gt;122&lt;/key&gt;&lt;/foreign-keys&gt;&lt;ref-type name="Journal Article"&gt;17&lt;/ref-type&gt;&lt;contributors&gt;&lt;authors&gt;&lt;author&gt;Woods, Phill&lt;/author&gt;&lt;/authors&gt;&lt;/contributors&gt;&lt;titles&gt;&lt;title&gt;Business sense: From competence to capability&lt;/title&gt;&lt;secondary-title&gt;AJP: The Australian Journal of Pharmacy&lt;/secondary-title&gt;&lt;/titles&gt;&lt;periodical&gt;&lt;full-title&gt;AJP: The Australian Journal of Pharmacy&lt;/full-title&gt;&lt;/periodical&gt;&lt;pages&gt;48&lt;/pages&gt;&lt;volume&gt;94&lt;/volume&gt;&lt;number&gt;1112&lt;/number&gt;&lt;keywords&gt;&lt;keyword&gt;Medicine&lt;/keyword&gt;&lt;keyword&gt;Physicians (General practice)&lt;/keyword&gt;&lt;keyword&gt;Practice&lt;/keyword&gt;&lt;keyword&gt;Ability testing&lt;/keyword&gt;&lt;keyword&gt;Pharmacy&lt;/keyword&gt;&lt;keyword&gt;Pharmacy--Practice&lt;/keyword&gt;&lt;keyword&gt;Medicine--Ability testing&lt;/keyword&gt;&lt;/keywords&gt;&lt;dates&gt;&lt;year&gt;2013&lt;/year&gt;&lt;/dates&gt;&lt;isbn&gt;0311-8002&lt;/isbn&gt;&lt;urls&gt;&lt;related-urls&gt;&lt;url&gt;http://usq.summon.serialssolutions.com/2.0.0/link/0/eLvHCXMwrV1LT8MwDLZgSIgLb8TGkPoHipo2tA07FcQYYkhDGxK3Kk1diQMt27oD_x4nbdnogRPnPmTHTvzZ8QPAc68cu3UmOCgd5FykKUvIRjkZQyYygVkayCzwdHHy-MWfvfnjWz5aTweqpV31EH0vm5TptFArHTubVvVdgzSnjefq3mSETgI9enZAviq5S-NoEm3DDiObqzX-aRJt9OEzA0xJp5kdmqjKRgW9MS7DA2gympqkktVyvlmg86tp43_Qegj7NQ61okpxjmAL82PYfa5v2k_AbjLirSU5unhjDRfFh6V-ULZVFpYiQ2tya79O4XV4P7sb2fVoBXtBiMa3uSuv3euEZ0p4GCoCGaEkc5YoDW-IqEyEvmB0jsuUkYxUmPkeBopzErkgyOadQScvcjwHC1GQAHXBqxBcIiaSoUBCMsxPfU85Xejp9YiJJNo-Ld678GAemtaQuIw1L_Gal7gs4jUv7Y9jWrHHaVzVa3Whb_70WTXpaL_b-4uKC9hzzZQLHVnpQ6dcrPBSz4CZfwPTdM9k&lt;/url&gt;&lt;/related-urls&gt;&lt;/urls&gt;&lt;/record&gt;&lt;/Cite&gt;&lt;/EndNote&gt;</w:instrText>
      </w:r>
      <w:r w:rsidRPr="009914FF">
        <w:rPr>
          <w:lang w:val="en-AU"/>
        </w:rPr>
        <w:fldChar w:fldCharType="separate"/>
      </w:r>
      <w:r w:rsidRPr="009914FF">
        <w:rPr>
          <w:noProof/>
          <w:lang w:val="en-AU"/>
        </w:rPr>
        <w:t>(Woods, 2013)</w:t>
      </w:r>
      <w:r w:rsidRPr="009914FF">
        <w:rPr>
          <w:lang w:val="en-AU"/>
        </w:rPr>
        <w:fldChar w:fldCharType="end"/>
      </w:r>
      <w:r w:rsidRPr="009914FF">
        <w:rPr>
          <w:lang w:val="en-AU"/>
        </w:rPr>
        <w:t xml:space="preserve">, and such capabilities allow practitioner-led learning and reflection, driven by holistic considerations and a self-motivated desire to improve </w:t>
      </w:r>
      <w:r w:rsidRPr="009914FF">
        <w:rPr>
          <w:lang w:val="en-AU"/>
        </w:rPr>
        <w:fldChar w:fldCharType="begin"/>
      </w:r>
      <w:r w:rsidRPr="009914FF">
        <w:rPr>
          <w:lang w:val="en-AU"/>
        </w:rPr>
        <w:instrText xml:space="preserve"> ADDIN EN.CITE &lt;EndNote&gt;&lt;Cite&gt;&lt;Author&gt;Lozano&lt;/Author&gt;&lt;Year&gt;2012&lt;/Year&gt;&lt;RecNum&gt;124&lt;/RecNum&gt;&lt;DisplayText&gt;(Lozano, Boni, Peris, &amp;amp; Hueso, 2012)&lt;/DisplayText&gt;&lt;record&gt;&lt;rec-number&gt;124&lt;/rec-number&gt;&lt;foreign-keys&gt;&lt;key app="EN" db-id="vtvptrzd0x2xryetweqxvrxvvwrrt9frd09a" timestamp="1468143979"&gt;124&lt;/key&gt;&lt;/foreign-keys&gt;&lt;ref-type name="Journal Article"&gt;17&lt;/ref-type&gt;&lt;contributors&gt;&lt;authors&gt;&lt;author&gt;Lozano, J. Felix&lt;/author&gt;&lt;author&gt;Boni, Alejandra&lt;/author&gt;&lt;author&gt;Peris, Jordi&lt;/author&gt;&lt;author&gt;Hueso, Andrés&lt;/author&gt;&lt;/authors&gt;&lt;/contributors&gt;&lt;titles&gt;&lt;title&gt;Competencies in Higher Education: A Critical Analysis from the Capabilities Approach&lt;/title&gt;&lt;secondary-title&gt;Journal of Philosophy of Education&lt;/secondary-title&gt;&lt;/titles&gt;&lt;periodical&gt;&lt;full-title&gt;Journal of Philosophy of Education&lt;/full-title&gt;&lt;/periodical&gt;&lt;pages&gt;132-147&lt;/pages&gt;&lt;volume&gt;46&lt;/volume&gt;&lt;number&gt;1&lt;/number&gt;&lt;dates&gt;&lt;year&gt;2012&lt;/year&gt;&lt;/dates&gt;&lt;isbn&gt;1467-9752&lt;/isbn&gt;&lt;urls&gt;&lt;related-urls&gt;&lt;url&gt;http://dx.doi.org/10.1111/j.1467-9752.2011.00839.x&lt;/url&gt;&lt;/related-urls&gt;&lt;/urls&gt;&lt;electronic-resource-num&gt;10.1111/j.1467-9752.2011.00839.x&lt;/electronic-resource-num&gt;&lt;/record&gt;&lt;/Cite&gt;&lt;/EndNote&gt;</w:instrText>
      </w:r>
      <w:r w:rsidRPr="009914FF">
        <w:rPr>
          <w:lang w:val="en-AU"/>
        </w:rPr>
        <w:fldChar w:fldCharType="separate"/>
      </w:r>
      <w:r w:rsidRPr="009914FF">
        <w:rPr>
          <w:noProof/>
          <w:lang w:val="en-AU"/>
        </w:rPr>
        <w:t>(Lozano</w:t>
      </w:r>
      <w:r w:rsidR="00557222">
        <w:rPr>
          <w:noProof/>
          <w:lang w:val="en-AU"/>
        </w:rPr>
        <w:t>,</w:t>
      </w:r>
      <w:r w:rsidRPr="009914FF">
        <w:rPr>
          <w:noProof/>
          <w:lang w:val="en-AU"/>
        </w:rPr>
        <w:t xml:space="preserve"> </w:t>
      </w:r>
      <w:r w:rsidR="00557222" w:rsidRPr="00D24770">
        <w:t>Boni, Peris, &amp; Hueso</w:t>
      </w:r>
      <w:r w:rsidRPr="009914FF">
        <w:rPr>
          <w:noProof/>
          <w:lang w:val="en-AU"/>
        </w:rPr>
        <w:t>, 2012)</w:t>
      </w:r>
      <w:r w:rsidRPr="009914FF">
        <w:rPr>
          <w:lang w:val="en-AU"/>
        </w:rPr>
        <w:fldChar w:fldCharType="end"/>
      </w:r>
      <w:r w:rsidRPr="009914FF">
        <w:rPr>
          <w:lang w:val="en-AU"/>
        </w:rPr>
        <w:t>.</w:t>
      </w:r>
    </w:p>
    <w:p w14:paraId="746CBF33" w14:textId="42A4CF04" w:rsidR="00E36A06" w:rsidRDefault="00A30FFA" w:rsidP="006D7A2B">
      <w:pPr>
        <w:rPr>
          <w:lang w:val="en-AU"/>
        </w:rPr>
      </w:pPr>
      <w:r w:rsidRPr="009914FF">
        <w:rPr>
          <w:lang w:val="en-AU"/>
        </w:rPr>
        <w:t>The distinction between capability and competence is important when considering the self-assessment process undertaken in the USQPSP. Earlier we referred to the micro-reflective cycle (Fe</w:t>
      </w:r>
      <w:r w:rsidRPr="009914FF">
        <w:rPr>
          <w:lang w:val="en-AU"/>
        </w:rPr>
        <w:t>r</w:t>
      </w:r>
      <w:r w:rsidRPr="009914FF">
        <w:rPr>
          <w:lang w:val="en-AU"/>
        </w:rPr>
        <w:t xml:space="preserve">gusson et al., </w:t>
      </w:r>
      <w:r w:rsidR="001F67C1" w:rsidRPr="009914FF">
        <w:rPr>
          <w:lang w:val="en-AU"/>
        </w:rPr>
        <w:t>2018</w:t>
      </w:r>
      <w:r w:rsidRPr="009914FF">
        <w:rPr>
          <w:lang w:val="en-AU"/>
        </w:rPr>
        <w:t>), a process utilised in the USQPSP to first understand and then develop a learning profile of the MCP’s professional capabilities and a set of learning objectives (or LOs, elsewhere r</w:t>
      </w:r>
      <w:r w:rsidRPr="009914FF">
        <w:rPr>
          <w:lang w:val="en-AU"/>
        </w:rPr>
        <w:t>e</w:t>
      </w:r>
      <w:r w:rsidRPr="009914FF">
        <w:rPr>
          <w:lang w:val="en-AU"/>
        </w:rPr>
        <w:t>ferred to as intended learning outcomes</w:t>
      </w:r>
      <w:r w:rsidR="0021176C" w:rsidRPr="009914FF">
        <w:rPr>
          <w:lang w:val="en-AU"/>
        </w:rPr>
        <w:t xml:space="preserve"> or ILOs</w:t>
      </w:r>
      <w:r w:rsidR="00111380" w:rsidRPr="009914FF">
        <w:rPr>
          <w:lang w:val="en-AU"/>
        </w:rPr>
        <w:t xml:space="preserve">, </w:t>
      </w:r>
      <w:r w:rsidRPr="009914FF">
        <w:rPr>
          <w:lang w:val="en-AU"/>
        </w:rPr>
        <w:t xml:space="preserve">e.g., </w:t>
      </w:r>
      <w:r w:rsidRPr="009914FF">
        <w:rPr>
          <w:color w:val="222222"/>
          <w:lang w:val="en-AU"/>
        </w:rPr>
        <w:t>Belland</w:t>
      </w:r>
      <w:r w:rsidR="00557222">
        <w:rPr>
          <w:color w:val="222222"/>
          <w:lang w:val="en-AU"/>
        </w:rPr>
        <w:t>,</w:t>
      </w:r>
      <w:r w:rsidRPr="009914FF">
        <w:rPr>
          <w:color w:val="222222"/>
          <w:lang w:val="en-AU"/>
        </w:rPr>
        <w:t xml:space="preserve"> </w:t>
      </w:r>
      <w:r w:rsidR="00557222" w:rsidRPr="00D24770">
        <w:rPr>
          <w:color w:val="222222"/>
        </w:rPr>
        <w:t>French, &amp; Ertmer</w:t>
      </w:r>
      <w:r w:rsidRPr="009914FF">
        <w:rPr>
          <w:color w:val="222222"/>
          <w:lang w:val="en-AU"/>
        </w:rPr>
        <w:t>, 2009</w:t>
      </w:r>
      <w:r w:rsidRPr="009914FF">
        <w:rPr>
          <w:lang w:val="en-AU"/>
        </w:rPr>
        <w:t xml:space="preserve">) to frame a way of maximising and extending the learning process (a USQPSP instrument called the </w:t>
      </w:r>
      <w:r w:rsidRPr="009914FF">
        <w:rPr>
          <w:i/>
          <w:lang w:val="en-AU"/>
        </w:rPr>
        <w:t>CV Tool</w:t>
      </w:r>
      <w:r w:rsidRPr="009914FF">
        <w:rPr>
          <w:lang w:val="en-AU"/>
        </w:rPr>
        <w:t xml:space="preserve"> is used for this purpose). These LOs then serve as the foundation to a research program, which</w:t>
      </w:r>
      <w:r w:rsidR="001F67C1" w:rsidRPr="009914FF">
        <w:rPr>
          <w:lang w:val="en-AU"/>
        </w:rPr>
        <w:t>, a</w:t>
      </w:r>
      <w:r w:rsidR="001F67C1" w:rsidRPr="009914FF">
        <w:rPr>
          <w:lang w:val="en-AU"/>
        </w:rPr>
        <w:t>c</w:t>
      </w:r>
      <w:r w:rsidR="001F67C1" w:rsidRPr="009914FF">
        <w:rPr>
          <w:lang w:val="en-AU"/>
        </w:rPr>
        <w:t>cording to the MCP,</w:t>
      </w:r>
      <w:r w:rsidRPr="009914FF">
        <w:rPr>
          <w:lang w:val="en-AU"/>
        </w:rPr>
        <w:t xml:space="preserve"> </w:t>
      </w:r>
      <w:r w:rsidR="001F67C1" w:rsidRPr="009914FF">
        <w:rPr>
          <w:lang w:val="en-AU"/>
        </w:rPr>
        <w:t>“</w:t>
      </w:r>
      <w:r w:rsidRPr="009914FF">
        <w:rPr>
          <w:lang w:val="en-AU"/>
        </w:rPr>
        <w:t>would not only actualise the LOs but, through them, achieve the broader goals of the USQPSP</w:t>
      </w:r>
      <w:r w:rsidR="001F67C1" w:rsidRPr="009914FF">
        <w:rPr>
          <w:lang w:val="en-AU"/>
        </w:rPr>
        <w:t>”</w:t>
      </w:r>
      <w:r w:rsidR="00796735" w:rsidRPr="009914FF">
        <w:rPr>
          <w:lang w:val="en-AU"/>
        </w:rPr>
        <w:t xml:space="preserve">, including the development of APP </w:t>
      </w:r>
      <w:r w:rsidR="00E36A06" w:rsidRPr="009914FF">
        <w:rPr>
          <w:lang w:val="en-AU"/>
        </w:rPr>
        <w:t>skills and knowledge</w:t>
      </w:r>
      <w:r w:rsidRPr="009914FF">
        <w:rPr>
          <w:lang w:val="en-AU"/>
        </w:rPr>
        <w:t xml:space="preserve">. </w:t>
      </w:r>
      <w:r w:rsidR="00E36A06" w:rsidRPr="009914FF">
        <w:rPr>
          <w:lang w:val="en-AU"/>
        </w:rPr>
        <w:t>An example for this MCP, showing the relation of LOs, learning profile and their relation to APP, can be seen in Figure 2.</w:t>
      </w:r>
    </w:p>
    <w:p w14:paraId="1DD4681A" w14:textId="77777777" w:rsidR="0058235F" w:rsidRPr="009914FF" w:rsidRDefault="0058235F" w:rsidP="0058235F">
      <w:pPr>
        <w:rPr>
          <w:lang w:val="en-AU"/>
        </w:rPr>
      </w:pPr>
      <w:r w:rsidRPr="009914FF">
        <w:rPr>
          <w:lang w:val="en-AU"/>
        </w:rPr>
        <w:t>Moreover, the CV Tool utilizes a taxonomy of four capability learning areas (i.e., communication, intellectual, methodological, and personal/social) against which the MCP can align previous work experience, thereby allowing a seamless linkage between items in the learning profile and the different classes of LOs in order to generate a complete and holistic self-assessment of past work experience and learnings along with future learning and research needs.</w:t>
      </w:r>
    </w:p>
    <w:p w14:paraId="3BA2ABEA" w14:textId="77777777" w:rsidR="0058235F" w:rsidRPr="009914FF" w:rsidRDefault="0058235F" w:rsidP="0058235F">
      <w:pPr>
        <w:rPr>
          <w:lang w:val="en-AU"/>
        </w:rPr>
      </w:pPr>
      <w:r w:rsidRPr="009914FF">
        <w:rPr>
          <w:lang w:val="en-AU"/>
        </w:rPr>
        <w:t>By documenting the MCP’s life-skills and historical work experience through the CV Tool, the self-administered assessment of prior learning “revealed a breadth of historical experience, much of its related to investigating, as well as the application of management skills</w:t>
      </w:r>
      <w:r>
        <w:rPr>
          <w:lang w:val="en-AU"/>
        </w:rPr>
        <w:t>.</w:t>
      </w:r>
      <w:r w:rsidRPr="009914FF">
        <w:rPr>
          <w:lang w:val="en-AU"/>
        </w:rPr>
        <w:t>” After developing the lear</w:t>
      </w:r>
      <w:r w:rsidRPr="009914FF">
        <w:rPr>
          <w:lang w:val="en-AU"/>
        </w:rPr>
        <w:t>n</w:t>
      </w:r>
      <w:r w:rsidRPr="009914FF">
        <w:rPr>
          <w:lang w:val="en-AU"/>
        </w:rPr>
        <w:t>ing profile, the highest rated areas in the MCP’s skillset were spread across all four of the capability areas. Some areas of deficiency, when compared with associated skills in each capability area, attrac</w:t>
      </w:r>
      <w:r w:rsidRPr="009914FF">
        <w:rPr>
          <w:lang w:val="en-AU"/>
        </w:rPr>
        <w:t>t</w:t>
      </w:r>
      <w:r w:rsidRPr="009914FF">
        <w:rPr>
          <w:lang w:val="en-AU"/>
        </w:rPr>
        <w:t>ed attention because they related closely to what the MCP perceived as learning development oppo</w:t>
      </w:r>
      <w:r w:rsidRPr="009914FF">
        <w:rPr>
          <w:lang w:val="en-AU"/>
        </w:rPr>
        <w:t>r</w:t>
      </w:r>
      <w:r w:rsidRPr="009914FF">
        <w:rPr>
          <w:lang w:val="en-AU"/>
        </w:rPr>
        <w:t>tunities. Strengths and current learnings were identified in the areas of intellectual capabilities, co</w:t>
      </w:r>
      <w:r w:rsidRPr="009914FF">
        <w:rPr>
          <w:lang w:val="en-AU"/>
        </w:rPr>
        <w:t>m</w:t>
      </w:r>
      <w:r w:rsidRPr="009914FF">
        <w:rPr>
          <w:lang w:val="en-AU"/>
        </w:rPr>
        <w:lastRenderedPageBreak/>
        <w:t>munication-related capabilities, and personal/social capabilities, and were self-assessed as being su</w:t>
      </w:r>
      <w:r w:rsidRPr="009914FF">
        <w:rPr>
          <w:lang w:val="en-AU"/>
        </w:rPr>
        <w:t>b</w:t>
      </w:r>
      <w:r w:rsidRPr="009914FF">
        <w:rPr>
          <w:lang w:val="en-AU"/>
        </w:rPr>
        <w:t>stantially related to managerial experience. A deficiency was observed by the MCP “in methodolog</w:t>
      </w:r>
      <w:r w:rsidRPr="009914FF">
        <w:rPr>
          <w:lang w:val="en-AU"/>
        </w:rPr>
        <w:t>i</w:t>
      </w:r>
      <w:r w:rsidRPr="009914FF">
        <w:rPr>
          <w:lang w:val="en-AU"/>
        </w:rPr>
        <w:t>cal capability, specifically in technology adoption and tolerance for ambiguity</w:t>
      </w:r>
      <w:r>
        <w:rPr>
          <w:lang w:val="en-AU"/>
        </w:rPr>
        <w:t>,</w:t>
      </w:r>
      <w:r w:rsidRPr="009914FF">
        <w:rPr>
          <w:lang w:val="en-AU"/>
        </w:rPr>
        <w:t>” and thus, as a result of identifying this deficiency, a constructive outcome of the exercise was to focus future learning on developing the MCP’s methodological capability during the USQPSP.</w:t>
      </w:r>
    </w:p>
    <w:p w14:paraId="39BCC574" w14:textId="4065C22A" w:rsidR="00E36A06" w:rsidRPr="009914FF" w:rsidRDefault="00E36A06" w:rsidP="00E36A06">
      <w:pPr>
        <w:jc w:val="center"/>
        <w:rPr>
          <w:rFonts w:cs="Arial"/>
          <w:szCs w:val="22"/>
          <w:lang w:val="en-AU"/>
        </w:rPr>
      </w:pPr>
      <w:r w:rsidRPr="009914FF">
        <w:rPr>
          <w:noProof/>
        </w:rPr>
        <w:drawing>
          <wp:inline distT="0" distB="0" distL="0" distR="0" wp14:anchorId="0118FC77" wp14:editId="53128A1F">
            <wp:extent cx="3950205" cy="2468880"/>
            <wp:effectExtent l="0" t="0" r="0" b="762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950205" cy="2468880"/>
                    </a:xfrm>
                    <a:prstGeom prst="rect">
                      <a:avLst/>
                    </a:prstGeom>
                    <a:noFill/>
                    <a:ln>
                      <a:noFill/>
                    </a:ln>
                  </pic:spPr>
                </pic:pic>
              </a:graphicData>
            </a:graphic>
          </wp:inline>
        </w:drawing>
      </w:r>
    </w:p>
    <w:p w14:paraId="794C773F" w14:textId="308E3854" w:rsidR="00E36A06" w:rsidRPr="009914FF" w:rsidRDefault="00E36A06" w:rsidP="00E36A06">
      <w:pPr>
        <w:jc w:val="center"/>
        <w:rPr>
          <w:rFonts w:cs="Arial"/>
          <w:b/>
          <w:szCs w:val="22"/>
          <w:lang w:val="en-AU"/>
        </w:rPr>
      </w:pPr>
      <w:r w:rsidRPr="009914FF">
        <w:rPr>
          <w:rFonts w:cs="Arial"/>
          <w:b/>
          <w:szCs w:val="22"/>
          <w:lang w:val="en-AU"/>
        </w:rPr>
        <w:t>Figure 2</w:t>
      </w:r>
      <w:r w:rsidR="00AA27F1" w:rsidRPr="009914FF">
        <w:rPr>
          <w:rFonts w:cs="Arial"/>
          <w:b/>
          <w:szCs w:val="22"/>
          <w:lang w:val="en-AU"/>
        </w:rPr>
        <w:t>:</w:t>
      </w:r>
      <w:r w:rsidRPr="009914FF">
        <w:rPr>
          <w:rFonts w:cs="Arial"/>
          <w:b/>
          <w:szCs w:val="22"/>
          <w:lang w:val="en-AU"/>
        </w:rPr>
        <w:t xml:space="preserve"> CV Tool output </w:t>
      </w:r>
      <w:r w:rsidR="00B902F2" w:rsidRPr="009914FF">
        <w:rPr>
          <w:rFonts w:cs="Arial"/>
          <w:b/>
          <w:szCs w:val="22"/>
          <w:lang w:val="en-AU"/>
        </w:rPr>
        <w:t xml:space="preserve">for </w:t>
      </w:r>
      <w:r w:rsidRPr="009914FF">
        <w:rPr>
          <w:rFonts w:cs="Arial"/>
          <w:b/>
          <w:szCs w:val="22"/>
          <w:lang w:val="en-AU"/>
        </w:rPr>
        <w:t>MCP</w:t>
      </w:r>
      <w:r w:rsidR="00B902F2" w:rsidRPr="009914FF">
        <w:rPr>
          <w:rFonts w:cs="Arial"/>
          <w:b/>
          <w:szCs w:val="22"/>
          <w:lang w:val="en-AU"/>
        </w:rPr>
        <w:t xml:space="preserve"> learning profile</w:t>
      </w:r>
      <w:r w:rsidRPr="009914FF">
        <w:rPr>
          <w:rFonts w:cs="Arial"/>
          <w:b/>
          <w:szCs w:val="22"/>
          <w:lang w:val="en-AU"/>
        </w:rPr>
        <w:t>.</w:t>
      </w:r>
    </w:p>
    <w:p w14:paraId="4F5693FD" w14:textId="25DF44FA" w:rsidR="00A30FFA" w:rsidRPr="009914FF" w:rsidRDefault="00A30FFA" w:rsidP="006D7A2B">
      <w:pPr>
        <w:rPr>
          <w:lang w:val="en-AU"/>
        </w:rPr>
      </w:pPr>
      <w:r w:rsidRPr="009914FF">
        <w:rPr>
          <w:lang w:val="en-AU"/>
        </w:rPr>
        <w:t>A cursory reflection on these learning needs may indicate a conservatism induced by the Public Se</w:t>
      </w:r>
      <w:r w:rsidRPr="009914FF">
        <w:rPr>
          <w:lang w:val="en-AU"/>
        </w:rPr>
        <w:t>r</w:t>
      </w:r>
      <w:r w:rsidRPr="009914FF">
        <w:rPr>
          <w:lang w:val="en-AU"/>
        </w:rPr>
        <w:t xml:space="preserve">vice environment and might be attributed to a general apathy about technology and its application in a modern workplace. However, technology was not absent from the MCP’s workplace experience and therefore the identified learning needs may indicate more of a reluctance to embrace communication and social networking tools (and to thereby enjoy their benefits), and hence the micro-reflective cycle may have been a factor in arriving at an understanding why these capabilities were underdeveloped. Similarly, tolerance for ambiguity, specifically rigidity of a prescriptive workplace, may underpin such reluctance to change coupled with a lack of opportunity to exercise change. </w:t>
      </w:r>
      <w:r w:rsidR="00E36A06" w:rsidRPr="009914FF">
        <w:rPr>
          <w:lang w:val="en-AU"/>
        </w:rPr>
        <w:t>As documented in Fi</w:t>
      </w:r>
      <w:r w:rsidR="00E36A06" w:rsidRPr="009914FF">
        <w:rPr>
          <w:lang w:val="en-AU"/>
        </w:rPr>
        <w:t>g</w:t>
      </w:r>
      <w:r w:rsidR="00E36A06" w:rsidRPr="009914FF">
        <w:rPr>
          <w:lang w:val="en-AU"/>
        </w:rPr>
        <w:t>ure 2, t</w:t>
      </w:r>
      <w:r w:rsidRPr="009914FF">
        <w:rPr>
          <w:lang w:val="en-AU"/>
        </w:rPr>
        <w:t>hese capabilities have therefore been targeted for attention in the formation of the MCP’s self-designed LOs as indicated by the following:</w:t>
      </w:r>
    </w:p>
    <w:p w14:paraId="68B671CA" w14:textId="25BBC92F" w:rsidR="00A30FFA" w:rsidRPr="009914FF" w:rsidRDefault="00A30FFA" w:rsidP="00AC604A">
      <w:pPr>
        <w:rPr>
          <w:rFonts w:cs="Arial"/>
          <w:szCs w:val="22"/>
          <w:lang w:val="en-AU"/>
        </w:rPr>
      </w:pPr>
      <w:r w:rsidRPr="009914FF">
        <w:rPr>
          <w:rFonts w:cs="Arial"/>
          <w:szCs w:val="22"/>
          <w:lang w:val="en-AU"/>
        </w:rPr>
        <w:t xml:space="preserve">a) </w:t>
      </w:r>
      <w:r w:rsidRPr="009914FF">
        <w:rPr>
          <w:rFonts w:cs="Arial"/>
          <w:i/>
          <w:szCs w:val="22"/>
          <w:lang w:val="en-AU"/>
        </w:rPr>
        <w:t>Enhance critical thinking, objective judgment and tolerance for ambiguity by critically evaluating existing methodol</w:t>
      </w:r>
      <w:r w:rsidRPr="009914FF">
        <w:rPr>
          <w:rFonts w:cs="Arial"/>
          <w:i/>
          <w:szCs w:val="22"/>
          <w:lang w:val="en-AU"/>
        </w:rPr>
        <w:t>o</w:t>
      </w:r>
      <w:r w:rsidRPr="009914FF">
        <w:rPr>
          <w:rFonts w:cs="Arial"/>
          <w:i/>
          <w:szCs w:val="22"/>
          <w:lang w:val="en-AU"/>
        </w:rPr>
        <w:t>gies utilised in the delivery of regulatory training and by designing a best-practice model capable of being uniformly adopted.</w:t>
      </w:r>
      <w:r w:rsidRPr="009914FF">
        <w:rPr>
          <w:rFonts w:cs="Arial"/>
          <w:szCs w:val="22"/>
          <w:lang w:val="en-AU"/>
        </w:rPr>
        <w:t xml:space="preserve"> The process of researching methodologies, which is a core element of addressing the pro</w:t>
      </w:r>
      <w:r w:rsidRPr="009914FF">
        <w:rPr>
          <w:rFonts w:cs="Arial"/>
          <w:szCs w:val="22"/>
          <w:lang w:val="en-AU"/>
        </w:rPr>
        <w:t>b</w:t>
      </w:r>
      <w:r w:rsidRPr="009914FF">
        <w:rPr>
          <w:rFonts w:cs="Arial"/>
          <w:szCs w:val="22"/>
          <w:lang w:val="en-AU"/>
        </w:rPr>
        <w:t>lem of competence deficiency, will exercise and develop research skills founded on the elements of critical thinking, objective judgment and tolerance for ambiguity necessary for an objective and ba</w:t>
      </w:r>
      <w:r w:rsidRPr="009914FF">
        <w:rPr>
          <w:rFonts w:cs="Arial"/>
          <w:szCs w:val="22"/>
          <w:lang w:val="en-AU"/>
        </w:rPr>
        <w:t>l</w:t>
      </w:r>
      <w:r w:rsidRPr="009914FF">
        <w:rPr>
          <w:rFonts w:cs="Arial"/>
          <w:szCs w:val="22"/>
          <w:lang w:val="en-AU"/>
        </w:rPr>
        <w:t xml:space="preserve">anced assessment of the data acquired. </w:t>
      </w:r>
    </w:p>
    <w:p w14:paraId="1BC28D51" w14:textId="071B0423" w:rsidR="00A30FFA" w:rsidRPr="009914FF" w:rsidRDefault="00A30FFA" w:rsidP="00AC604A">
      <w:pPr>
        <w:rPr>
          <w:rFonts w:cs="Arial"/>
          <w:szCs w:val="22"/>
          <w:lang w:val="en-AU"/>
        </w:rPr>
      </w:pPr>
      <w:r w:rsidRPr="009914FF">
        <w:rPr>
          <w:rFonts w:cs="Arial"/>
          <w:szCs w:val="22"/>
          <w:lang w:val="en-AU"/>
        </w:rPr>
        <w:t xml:space="preserve">b) </w:t>
      </w:r>
      <w:r w:rsidRPr="009914FF">
        <w:rPr>
          <w:rFonts w:cs="Arial"/>
          <w:i/>
          <w:szCs w:val="22"/>
          <w:lang w:val="en-AU"/>
        </w:rPr>
        <w:t>Subject to best-practice model identification, enhance adoption of technology by collating, assessing and proposing suitable technologies for the delivery of regulatory training.</w:t>
      </w:r>
      <w:r w:rsidRPr="009914FF">
        <w:rPr>
          <w:rFonts w:cs="Arial"/>
          <w:szCs w:val="22"/>
          <w:lang w:val="en-AU"/>
        </w:rPr>
        <w:t xml:space="preserve"> This objective contributes to suitable technology identification and adoption as a delivery mechanism aligned with proposed competencies.</w:t>
      </w:r>
    </w:p>
    <w:p w14:paraId="4511F43C" w14:textId="000A1620" w:rsidR="00A30FFA" w:rsidRPr="009914FF" w:rsidRDefault="00A30FFA" w:rsidP="00AC604A">
      <w:pPr>
        <w:rPr>
          <w:rFonts w:cs="Arial"/>
          <w:szCs w:val="22"/>
          <w:lang w:val="en-AU"/>
        </w:rPr>
      </w:pPr>
      <w:r w:rsidRPr="009914FF">
        <w:rPr>
          <w:rFonts w:cs="Arial"/>
          <w:szCs w:val="22"/>
          <w:lang w:val="en-AU"/>
        </w:rPr>
        <w:t xml:space="preserve">c) </w:t>
      </w:r>
      <w:r w:rsidRPr="009914FF">
        <w:rPr>
          <w:rFonts w:cs="Arial"/>
          <w:i/>
          <w:szCs w:val="22"/>
          <w:lang w:val="en-AU"/>
        </w:rPr>
        <w:t>Enhance tolerance for ambiguity and objective judgment by remaining cognizant and recording reflections related to potential ambiguities presented by methodological analyses and testing, and by validating results using qualitative and quantitative means.</w:t>
      </w:r>
      <w:r w:rsidRPr="009914FF">
        <w:rPr>
          <w:rFonts w:cs="Arial"/>
          <w:szCs w:val="22"/>
          <w:lang w:val="en-AU"/>
        </w:rPr>
        <w:t xml:space="preserve"> This last objective relates directly to the research process and the need for objectiv</w:t>
      </w:r>
      <w:r w:rsidRPr="009914FF">
        <w:rPr>
          <w:rFonts w:cs="Arial"/>
          <w:szCs w:val="22"/>
          <w:lang w:val="en-AU"/>
        </w:rPr>
        <w:t>i</w:t>
      </w:r>
      <w:r w:rsidRPr="009914FF">
        <w:rPr>
          <w:rFonts w:cs="Arial"/>
          <w:szCs w:val="22"/>
          <w:lang w:val="en-AU"/>
        </w:rPr>
        <w:t>ty when maintaining rigor and formulating persuasive arguments. Reflection on conflicting results of analysis and acknowledging potential biases is the bedrock of maintaining objectivity and essential to a sufficient and acceptable research product, what in the USQPSP is called a project ‘artefact’.</w:t>
      </w:r>
    </w:p>
    <w:p w14:paraId="5CD37E1B" w14:textId="6F7A82BD" w:rsidR="00A30FFA" w:rsidRPr="009914FF" w:rsidRDefault="00A30FFA" w:rsidP="00AC604A">
      <w:pPr>
        <w:rPr>
          <w:rFonts w:cs="Arial"/>
          <w:szCs w:val="22"/>
          <w:lang w:val="en-AU"/>
        </w:rPr>
      </w:pPr>
      <w:r w:rsidRPr="009914FF">
        <w:rPr>
          <w:rFonts w:cs="Arial"/>
          <w:szCs w:val="22"/>
          <w:lang w:val="en-AU"/>
        </w:rPr>
        <w:t>Each of these LOs will measure self-development as part of the doctoral learning journey facilitated by the work-based research project. They are drawn from self-identified deficiencies in MCP capabi</w:t>
      </w:r>
      <w:r w:rsidRPr="009914FF">
        <w:rPr>
          <w:rFonts w:cs="Arial"/>
          <w:szCs w:val="22"/>
          <w:lang w:val="en-AU"/>
        </w:rPr>
        <w:t>l</w:t>
      </w:r>
      <w:r w:rsidRPr="009914FF">
        <w:rPr>
          <w:rFonts w:cs="Arial"/>
          <w:szCs w:val="22"/>
          <w:lang w:val="en-AU"/>
        </w:rPr>
        <w:lastRenderedPageBreak/>
        <w:t xml:space="preserve">ity and </w:t>
      </w:r>
      <w:r w:rsidR="001F67C1" w:rsidRPr="009914FF">
        <w:rPr>
          <w:rFonts w:cs="Arial"/>
          <w:szCs w:val="22"/>
          <w:lang w:val="en-AU"/>
        </w:rPr>
        <w:t>“</w:t>
      </w:r>
      <w:r w:rsidRPr="009914FF">
        <w:rPr>
          <w:rFonts w:cs="Arial"/>
          <w:szCs w:val="22"/>
          <w:lang w:val="en-AU"/>
        </w:rPr>
        <w:t>will hopefully be satisfied by the workplace research process and work-based project</w:t>
      </w:r>
      <w:r w:rsidR="0088795A">
        <w:rPr>
          <w:rFonts w:cs="Arial"/>
          <w:szCs w:val="22"/>
          <w:lang w:val="en-AU"/>
        </w:rPr>
        <w:t>.</w:t>
      </w:r>
      <w:r w:rsidR="001F67C1" w:rsidRPr="009914FF">
        <w:rPr>
          <w:rFonts w:cs="Arial"/>
          <w:szCs w:val="22"/>
          <w:lang w:val="en-AU"/>
        </w:rPr>
        <w:t>”</w:t>
      </w:r>
      <w:r w:rsidRPr="009914FF">
        <w:rPr>
          <w:rFonts w:cs="Arial"/>
          <w:szCs w:val="22"/>
          <w:lang w:val="en-AU"/>
        </w:rPr>
        <w:t xml:space="preserve"> As an integral part of the USQPSP, these contributions form part of the proposed triple dividend of ou</w:t>
      </w:r>
      <w:r w:rsidRPr="009914FF">
        <w:rPr>
          <w:rFonts w:cs="Arial"/>
          <w:szCs w:val="22"/>
          <w:lang w:val="en-AU"/>
        </w:rPr>
        <w:t>t</w:t>
      </w:r>
      <w:r w:rsidRPr="009914FF">
        <w:rPr>
          <w:rFonts w:cs="Arial"/>
          <w:szCs w:val="22"/>
          <w:lang w:val="en-AU"/>
        </w:rPr>
        <w:t>comes.</w:t>
      </w:r>
    </w:p>
    <w:p w14:paraId="7A5F0F24" w14:textId="77777777" w:rsidR="00E97695" w:rsidRPr="009914FF" w:rsidRDefault="00E97695" w:rsidP="006D7A2B">
      <w:pPr>
        <w:pStyle w:val="Heading1"/>
        <w:rPr>
          <w:noProof/>
          <w:u w:val="single"/>
          <w:lang w:val="en-AU"/>
        </w:rPr>
      </w:pPr>
      <w:r w:rsidRPr="006D7A2B">
        <w:t>Conclusion</w:t>
      </w:r>
    </w:p>
    <w:p w14:paraId="738EE382" w14:textId="0A038B31" w:rsidR="003D1273" w:rsidRPr="009914FF" w:rsidRDefault="00A30FFA" w:rsidP="006D7A2B">
      <w:pPr>
        <w:rPr>
          <w:lang w:val="en-AU"/>
        </w:rPr>
      </w:pPr>
      <w:r w:rsidRPr="009914FF">
        <w:rPr>
          <w:lang w:val="en-AU"/>
        </w:rPr>
        <w:t>We have identified the important role that learning and research play in the working lives of MCPs who are APPs. To this end, the P</w:t>
      </w:r>
      <w:r w:rsidR="00325397" w:rsidRPr="009914FF">
        <w:rPr>
          <w:lang w:val="en-AU"/>
        </w:rPr>
        <w:t xml:space="preserve">rofessional </w:t>
      </w:r>
      <w:r w:rsidRPr="009914FF">
        <w:rPr>
          <w:lang w:val="en-AU"/>
        </w:rPr>
        <w:t>S</w:t>
      </w:r>
      <w:r w:rsidR="00325397" w:rsidRPr="009914FF">
        <w:rPr>
          <w:lang w:val="en-AU"/>
        </w:rPr>
        <w:t xml:space="preserve">tudies </w:t>
      </w:r>
      <w:r w:rsidRPr="009914FF">
        <w:rPr>
          <w:lang w:val="en-AU"/>
        </w:rPr>
        <w:t>P</w:t>
      </w:r>
      <w:r w:rsidR="00325397" w:rsidRPr="009914FF">
        <w:rPr>
          <w:lang w:val="en-AU"/>
        </w:rPr>
        <w:t xml:space="preserve">rogram at University of Southern Queensland </w:t>
      </w:r>
      <w:r w:rsidRPr="009914FF">
        <w:rPr>
          <w:lang w:val="en-AU"/>
        </w:rPr>
        <w:t>teaches and mentors the development of higher-order research and scholarship as a way of promo</w:t>
      </w:r>
      <w:r w:rsidRPr="009914FF">
        <w:rPr>
          <w:lang w:val="en-AU"/>
        </w:rPr>
        <w:t>t</w:t>
      </w:r>
      <w:r w:rsidRPr="009914FF">
        <w:rPr>
          <w:lang w:val="en-AU"/>
        </w:rPr>
        <w:t xml:space="preserve">ing work-based learning and </w:t>
      </w:r>
      <w:r w:rsidR="00325397" w:rsidRPr="009914FF">
        <w:rPr>
          <w:lang w:val="en-AU"/>
        </w:rPr>
        <w:t xml:space="preserve">professional </w:t>
      </w:r>
      <w:r w:rsidRPr="009914FF">
        <w:rPr>
          <w:lang w:val="en-AU"/>
        </w:rPr>
        <w:t xml:space="preserve">achievement; its goal is to thereby create </w:t>
      </w:r>
      <w:r w:rsidRPr="009914FF">
        <w:rPr>
          <w:i/>
          <w:lang w:val="en-AU"/>
        </w:rPr>
        <w:t>scholarly professio</w:t>
      </w:r>
      <w:r w:rsidRPr="009914FF">
        <w:rPr>
          <w:i/>
          <w:lang w:val="en-AU"/>
        </w:rPr>
        <w:t>n</w:t>
      </w:r>
      <w:r w:rsidRPr="009914FF">
        <w:rPr>
          <w:i/>
          <w:lang w:val="en-AU"/>
        </w:rPr>
        <w:t>al</w:t>
      </w:r>
      <w:r w:rsidR="008003B5" w:rsidRPr="009914FF">
        <w:rPr>
          <w:i/>
          <w:lang w:val="en-AU"/>
        </w:rPr>
        <w:t>s</w:t>
      </w:r>
      <w:r w:rsidRPr="009914FF">
        <w:rPr>
          <w:lang w:val="en-AU"/>
        </w:rPr>
        <w:t xml:space="preserve">. </w:t>
      </w:r>
      <w:r w:rsidR="00325397" w:rsidRPr="009914FF">
        <w:rPr>
          <w:lang w:val="en-AU"/>
        </w:rPr>
        <w:t>A second dimension of the Program is its contribution to workplace and practice domain pro</w:t>
      </w:r>
      <w:r w:rsidR="00325397" w:rsidRPr="009914FF">
        <w:rPr>
          <w:lang w:val="en-AU"/>
        </w:rPr>
        <w:t>b</w:t>
      </w:r>
      <w:r w:rsidR="00325397" w:rsidRPr="009914FF">
        <w:rPr>
          <w:lang w:val="en-AU"/>
        </w:rPr>
        <w:t>lems, including limitations of research and gaps in knowledge associated with emerging professional roles and changing workplaces. Finally, the Program seeks to have an impact on societ</w:t>
      </w:r>
      <w:r w:rsidR="003D1273" w:rsidRPr="009914FF">
        <w:rPr>
          <w:lang w:val="en-AU"/>
        </w:rPr>
        <w:t>y more genera</w:t>
      </w:r>
      <w:r w:rsidR="003D1273" w:rsidRPr="009914FF">
        <w:rPr>
          <w:lang w:val="en-AU"/>
        </w:rPr>
        <w:t>l</w:t>
      </w:r>
      <w:r w:rsidR="003D1273" w:rsidRPr="009914FF">
        <w:rPr>
          <w:lang w:val="en-AU"/>
        </w:rPr>
        <w:t>ly through a combination of the personal development of APPs and the value they bring to wor</w:t>
      </w:r>
      <w:r w:rsidR="003D1273" w:rsidRPr="009914FF">
        <w:rPr>
          <w:lang w:val="en-AU"/>
        </w:rPr>
        <w:t>k</w:t>
      </w:r>
      <w:r w:rsidR="003D1273" w:rsidRPr="009914FF">
        <w:rPr>
          <w:lang w:val="en-AU"/>
        </w:rPr>
        <w:t>places, practice domains</w:t>
      </w:r>
      <w:r w:rsidR="00F05932">
        <w:rPr>
          <w:lang w:val="en-AU"/>
        </w:rPr>
        <w:t>,</w:t>
      </w:r>
      <w:r w:rsidR="003D1273" w:rsidRPr="009914FF">
        <w:rPr>
          <w:lang w:val="en-AU"/>
        </w:rPr>
        <w:t xml:space="preserve"> and society. I</w:t>
      </w:r>
      <w:r w:rsidR="00325397" w:rsidRPr="009914FF">
        <w:rPr>
          <w:lang w:val="en-AU"/>
        </w:rPr>
        <w:t>n this paper, we call these collective benefits a triple dividend.</w:t>
      </w:r>
    </w:p>
    <w:p w14:paraId="65F420CF" w14:textId="15297FB4" w:rsidR="0037336F" w:rsidRPr="009914FF" w:rsidRDefault="00A30FFA" w:rsidP="006D7A2B">
      <w:pPr>
        <w:rPr>
          <w:lang w:val="en-AU"/>
        </w:rPr>
      </w:pPr>
      <w:r w:rsidRPr="009914FF">
        <w:rPr>
          <w:lang w:val="en-AU"/>
        </w:rPr>
        <w:t>The two project examples presented in this paper begin to document the types of professional e</w:t>
      </w:r>
      <w:r w:rsidRPr="009914FF">
        <w:rPr>
          <w:lang w:val="en-AU"/>
        </w:rPr>
        <w:t>n</w:t>
      </w:r>
      <w:r w:rsidRPr="009914FF">
        <w:rPr>
          <w:lang w:val="en-AU"/>
        </w:rPr>
        <w:t xml:space="preserve">gagement and </w:t>
      </w:r>
      <w:r w:rsidR="003D1273" w:rsidRPr="009914FF">
        <w:rPr>
          <w:lang w:val="en-AU"/>
        </w:rPr>
        <w:t>applied projects</w:t>
      </w:r>
      <w:r w:rsidRPr="009914FF">
        <w:rPr>
          <w:lang w:val="en-AU"/>
        </w:rPr>
        <w:t xml:space="preserve"> possible in work-based research by APPs and highlight the multifar</w:t>
      </w:r>
      <w:r w:rsidRPr="009914FF">
        <w:rPr>
          <w:lang w:val="en-AU"/>
        </w:rPr>
        <w:t>i</w:t>
      </w:r>
      <w:r w:rsidRPr="009914FF">
        <w:rPr>
          <w:lang w:val="en-AU"/>
        </w:rPr>
        <w:t>ous dimensions of learning MCPs can engage in as they advance in professional practice.</w:t>
      </w:r>
    </w:p>
    <w:p w14:paraId="5CEC9EB0" w14:textId="44FF9DE8" w:rsidR="00A30FFA" w:rsidRPr="009914FF" w:rsidRDefault="00A30FFA" w:rsidP="006D7A2B">
      <w:pPr>
        <w:rPr>
          <w:lang w:val="en-AU"/>
        </w:rPr>
      </w:pPr>
      <w:r w:rsidRPr="009914FF">
        <w:rPr>
          <w:lang w:val="en-AU"/>
        </w:rPr>
        <w:t>While statements of workplace problems, needs</w:t>
      </w:r>
      <w:r w:rsidR="00F05932">
        <w:rPr>
          <w:lang w:val="en-AU"/>
        </w:rPr>
        <w:t>,</w:t>
      </w:r>
      <w:r w:rsidRPr="009914FF">
        <w:rPr>
          <w:lang w:val="en-AU"/>
        </w:rPr>
        <w:t xml:space="preserve"> and opportunities, along with the status of the pra</w:t>
      </w:r>
      <w:r w:rsidRPr="009914FF">
        <w:rPr>
          <w:lang w:val="en-AU"/>
        </w:rPr>
        <w:t>c</w:t>
      </w:r>
      <w:r w:rsidRPr="009914FF">
        <w:rPr>
          <w:lang w:val="en-AU"/>
        </w:rPr>
        <w:t>tice domain, are common in this type of doctoral action research, these project examples also show how the background and prior learning of the MCP, learning objectives, work-based research in the practice domain, and lessons learned from conducting research can be integrated into a structured framework of advanced practice. While also introducing the basic elements of a</w:t>
      </w:r>
      <w:r w:rsidR="003D1273" w:rsidRPr="009914FF">
        <w:rPr>
          <w:lang w:val="en-AU"/>
        </w:rPr>
        <w:t xml:space="preserve">pplied </w:t>
      </w:r>
      <w:r w:rsidRPr="009914FF">
        <w:rPr>
          <w:lang w:val="en-AU"/>
        </w:rPr>
        <w:t>research method</w:t>
      </w:r>
      <w:r w:rsidR="003D1273" w:rsidRPr="009914FF">
        <w:rPr>
          <w:lang w:val="en-AU"/>
        </w:rPr>
        <w:t>s</w:t>
      </w:r>
      <w:r w:rsidRPr="009914FF">
        <w:rPr>
          <w:lang w:val="en-AU"/>
        </w:rPr>
        <w:t xml:space="preserve"> and expected outcomes of work-based research projects, the examples in this paper give a glimpse into the possible longer</w:t>
      </w:r>
      <w:r w:rsidR="008003B5" w:rsidRPr="009914FF">
        <w:rPr>
          <w:lang w:val="en-AU"/>
        </w:rPr>
        <w:t>-</w:t>
      </w:r>
      <w:r w:rsidRPr="009914FF">
        <w:rPr>
          <w:lang w:val="en-AU"/>
        </w:rPr>
        <w:t>term contributions such research can make to workplaces in Austra</w:t>
      </w:r>
      <w:r w:rsidRPr="009914FF">
        <w:rPr>
          <w:lang w:val="en-AU"/>
        </w:rPr>
        <w:t>l</w:t>
      </w:r>
      <w:r w:rsidRPr="009914FF">
        <w:rPr>
          <w:lang w:val="en-AU"/>
        </w:rPr>
        <w:t>ia.</w:t>
      </w:r>
    </w:p>
    <w:p w14:paraId="0D6F1BB9" w14:textId="77777777" w:rsidR="00AC604A" w:rsidRPr="009914FF" w:rsidRDefault="00AC604A" w:rsidP="006D7A2B">
      <w:pPr>
        <w:pStyle w:val="Heading1"/>
        <w:rPr>
          <w:noProof/>
          <w:u w:val="single"/>
          <w:lang w:val="en-AU"/>
        </w:rPr>
      </w:pPr>
      <w:bookmarkStart w:id="10" w:name="_ENREF_2"/>
      <w:r w:rsidRPr="009914FF">
        <w:rPr>
          <w:lang w:val="en-AU"/>
        </w:rPr>
        <w:t>References</w:t>
      </w:r>
    </w:p>
    <w:p w14:paraId="4FCCD99A" w14:textId="42C111B4" w:rsidR="00A30FFA" w:rsidRPr="009914FF" w:rsidRDefault="00A30FFA" w:rsidP="00C0514C">
      <w:pPr>
        <w:pStyle w:val="References"/>
        <w:rPr>
          <w:lang w:val="en-AU"/>
        </w:rPr>
      </w:pPr>
      <w:r w:rsidRPr="009914FF">
        <w:rPr>
          <w:lang w:val="en-AU"/>
        </w:rPr>
        <w:t>Agote, L., Aramburu, N., &amp; Lines, R. (2016). Authentic leadership perception, trust in the leader, and followers’ emotions in organizational change processes.</w:t>
      </w:r>
      <w:r w:rsidRPr="009914FF">
        <w:rPr>
          <w:i/>
          <w:lang w:val="en-AU"/>
        </w:rPr>
        <w:t xml:space="preserve"> The Journal of Applied Behavioral Science</w:t>
      </w:r>
      <w:r w:rsidRPr="009914FF">
        <w:rPr>
          <w:lang w:val="en-AU"/>
        </w:rPr>
        <w:t xml:space="preserve">, </w:t>
      </w:r>
      <w:r w:rsidRPr="009914FF">
        <w:rPr>
          <w:i/>
          <w:lang w:val="en-AU"/>
        </w:rPr>
        <w:t>52</w:t>
      </w:r>
      <w:r w:rsidRPr="009914FF">
        <w:rPr>
          <w:lang w:val="en-AU"/>
        </w:rPr>
        <w:t>(1), 35-63.</w:t>
      </w:r>
      <w:r w:rsidR="00721F03" w:rsidRPr="00721F03">
        <w:t xml:space="preserve"> </w:t>
      </w:r>
      <w:hyperlink r:id="rId15" w:tgtFrame="_blank" w:history="1">
        <w:r w:rsidR="00721F03">
          <w:rPr>
            <w:rStyle w:val="Hyperlink"/>
          </w:rPr>
          <w:t>https://doi.org/10.1177/0021886315617531</w:t>
        </w:r>
      </w:hyperlink>
    </w:p>
    <w:p w14:paraId="295B6D82" w14:textId="77777777" w:rsidR="00CF5F04" w:rsidRPr="009914FF" w:rsidRDefault="00A30FFA" w:rsidP="00C0514C">
      <w:pPr>
        <w:pStyle w:val="References"/>
        <w:rPr>
          <w:rFonts w:cs="Myriad Pro"/>
          <w:lang w:val="en-AU"/>
        </w:rPr>
      </w:pPr>
      <w:r w:rsidRPr="009914FF">
        <w:rPr>
          <w:lang w:val="en-AU"/>
        </w:rPr>
        <w:t xml:space="preserve">APPFSC Secretariat. (2012). </w:t>
      </w:r>
      <w:r w:rsidRPr="009914FF">
        <w:rPr>
          <w:i/>
          <w:lang w:val="en-AU"/>
        </w:rPr>
        <w:t>An advanced pharmacy practice framework for Australia</w:t>
      </w:r>
      <w:r w:rsidRPr="009914FF">
        <w:rPr>
          <w:lang w:val="en-AU"/>
        </w:rPr>
        <w:t xml:space="preserve">.  Deakin West, Australian Capital Territory: </w:t>
      </w:r>
      <w:r w:rsidRPr="009914FF">
        <w:rPr>
          <w:rFonts w:cs="Myriad Pro"/>
          <w:lang w:val="en-AU"/>
        </w:rPr>
        <w:t>Advanced Pharmacy Practice Framework Steering Committee.</w:t>
      </w:r>
    </w:p>
    <w:p w14:paraId="2E7A70E9" w14:textId="6BA3FC3D" w:rsidR="00CF5F04" w:rsidRPr="009914FF" w:rsidRDefault="00CF5F04" w:rsidP="00C0514C">
      <w:pPr>
        <w:pStyle w:val="References"/>
        <w:rPr>
          <w:rFonts w:cs="Myriad Pro"/>
          <w:lang w:val="en-AU"/>
        </w:rPr>
      </w:pPr>
      <w:r w:rsidRPr="009914FF">
        <w:rPr>
          <w:lang w:val="en-AU"/>
        </w:rPr>
        <w:t xml:space="preserve">Australian College of Nursing. (2016). </w:t>
      </w:r>
      <w:r w:rsidRPr="009914FF">
        <w:rPr>
          <w:i/>
          <w:lang w:val="en-AU"/>
        </w:rPr>
        <w:t>Nurses are essential in health and aged-</w:t>
      </w:r>
      <w:r w:rsidRPr="009914FF">
        <w:rPr>
          <w:rFonts w:cs="Myriad Pro"/>
          <w:i/>
          <w:lang w:val="en-AU"/>
        </w:rPr>
        <w:t>care reform: A white paper by ACN 2016</w:t>
      </w:r>
      <w:r w:rsidRPr="009914FF">
        <w:rPr>
          <w:rFonts w:cs="Myriad Pro"/>
          <w:lang w:val="en-AU"/>
        </w:rPr>
        <w:t xml:space="preserve">. Canberra, ACT: </w:t>
      </w:r>
      <w:r w:rsidRPr="009914FF">
        <w:rPr>
          <w:lang w:val="en-AU"/>
        </w:rPr>
        <w:t>Australian College of Nursing.</w:t>
      </w:r>
      <w:r w:rsidRPr="009914FF">
        <w:rPr>
          <w:rFonts w:cs="Myriad Pro"/>
          <w:lang w:val="en-AU"/>
        </w:rPr>
        <w:t xml:space="preserve">   </w:t>
      </w:r>
    </w:p>
    <w:p w14:paraId="180CA3B6" w14:textId="77777777" w:rsidR="00A30FFA" w:rsidRPr="009914FF" w:rsidRDefault="00A30FFA" w:rsidP="00C0514C">
      <w:pPr>
        <w:pStyle w:val="References"/>
        <w:rPr>
          <w:lang w:val="en-AU"/>
        </w:rPr>
      </w:pPr>
      <w:r w:rsidRPr="009914FF">
        <w:rPr>
          <w:lang w:val="en-AU"/>
        </w:rPr>
        <w:t xml:space="preserve">Australian Government. (2011a). </w:t>
      </w:r>
      <w:r w:rsidRPr="009914FF">
        <w:rPr>
          <w:i/>
          <w:lang w:val="en-AU"/>
        </w:rPr>
        <w:t>Australian Government investigations standards: 2011</w:t>
      </w:r>
      <w:r w:rsidRPr="009914FF">
        <w:rPr>
          <w:lang w:val="en-AU"/>
        </w:rPr>
        <w:t>. Canberra: Commonwealth of Australia.</w:t>
      </w:r>
    </w:p>
    <w:p w14:paraId="37F137CA" w14:textId="77777777" w:rsidR="00A30FFA" w:rsidRPr="009914FF" w:rsidRDefault="00A30FFA" w:rsidP="00C0514C">
      <w:pPr>
        <w:pStyle w:val="References"/>
        <w:rPr>
          <w:lang w:val="en-AU"/>
        </w:rPr>
      </w:pPr>
      <w:r w:rsidRPr="009914FF">
        <w:rPr>
          <w:lang w:val="en-AU"/>
        </w:rPr>
        <w:t xml:space="preserve">Australian Government. (2011b). </w:t>
      </w:r>
      <w:r w:rsidRPr="009914FF">
        <w:rPr>
          <w:i/>
          <w:lang w:val="en-AU"/>
        </w:rPr>
        <w:t>Commonwealth fraud control guidelines: 2011</w:t>
      </w:r>
      <w:r w:rsidRPr="009914FF">
        <w:rPr>
          <w:lang w:val="en-AU"/>
        </w:rPr>
        <w:t>. Canberra: Commonwealth of Au</w:t>
      </w:r>
      <w:r w:rsidRPr="009914FF">
        <w:rPr>
          <w:lang w:val="en-AU"/>
        </w:rPr>
        <w:t>s</w:t>
      </w:r>
      <w:r w:rsidRPr="009914FF">
        <w:rPr>
          <w:lang w:val="en-AU"/>
        </w:rPr>
        <w:t>tralia.</w:t>
      </w:r>
    </w:p>
    <w:p w14:paraId="3BF607FA" w14:textId="47D784E8" w:rsidR="00A30FFA" w:rsidRPr="009914FF" w:rsidRDefault="00A30FFA" w:rsidP="00C0514C">
      <w:pPr>
        <w:pStyle w:val="References"/>
        <w:rPr>
          <w:color w:val="FF0000"/>
          <w:lang w:val="en-AU"/>
        </w:rPr>
      </w:pPr>
      <w:r w:rsidRPr="009914FF">
        <w:rPr>
          <w:lang w:val="en-AU"/>
        </w:rPr>
        <w:t xml:space="preserve">Australian Institute of Health and Welfare. (2017). </w:t>
      </w:r>
      <w:r w:rsidRPr="009914FF">
        <w:rPr>
          <w:i/>
          <w:lang w:val="en-AU"/>
        </w:rPr>
        <w:t>How many people die from asthma?</w:t>
      </w:r>
      <w:r w:rsidRPr="009914FF">
        <w:rPr>
          <w:lang w:val="en-AU"/>
        </w:rPr>
        <w:t xml:space="preserve"> </w:t>
      </w:r>
      <w:r w:rsidR="008F6E6E">
        <w:rPr>
          <w:lang w:val="en-AU"/>
        </w:rPr>
        <w:t>Retrieved</w:t>
      </w:r>
      <w:r w:rsidRPr="009914FF">
        <w:rPr>
          <w:lang w:val="en-AU"/>
        </w:rPr>
        <w:t xml:space="preserve"> 12/03/2017</w:t>
      </w:r>
      <w:r w:rsidR="008F6E6E">
        <w:rPr>
          <w:lang w:val="en-AU"/>
        </w:rPr>
        <w:t xml:space="preserve"> from</w:t>
      </w:r>
      <w:r w:rsidRPr="009914FF">
        <w:rPr>
          <w:lang w:val="en-AU"/>
        </w:rPr>
        <w:t xml:space="preserve"> </w:t>
      </w:r>
      <w:hyperlink r:id="rId16" w:history="1">
        <w:r w:rsidR="008F6E6E" w:rsidRPr="00081DAB">
          <w:rPr>
            <w:rStyle w:val="Hyperlink"/>
            <w:lang w:val="en-AU"/>
          </w:rPr>
          <w:t>http://www.aihw.gov.au/asthma/deaths/</w:t>
        </w:r>
      </w:hyperlink>
      <w:r w:rsidR="008F6E6E">
        <w:rPr>
          <w:lang w:val="en-AU"/>
        </w:rPr>
        <w:t xml:space="preserve"> </w:t>
      </w:r>
      <w:r w:rsidRPr="009914FF" w:rsidDel="00DF3C09">
        <w:rPr>
          <w:lang w:val="en-AU"/>
        </w:rPr>
        <w:t xml:space="preserve"> </w:t>
      </w:r>
    </w:p>
    <w:p w14:paraId="689CDDD5" w14:textId="77777777" w:rsidR="00A30FFA" w:rsidRPr="009914FF" w:rsidRDefault="00A30FFA" w:rsidP="00C0514C">
      <w:pPr>
        <w:pStyle w:val="References"/>
        <w:rPr>
          <w:lang w:val="en-AU"/>
        </w:rPr>
      </w:pPr>
      <w:r w:rsidRPr="009914FF">
        <w:rPr>
          <w:lang w:val="en-AU"/>
        </w:rPr>
        <w:t xml:space="preserve">Australian Qualifications Framework Council. (2013). </w:t>
      </w:r>
      <w:r w:rsidRPr="009914FF">
        <w:rPr>
          <w:i/>
          <w:lang w:val="en-AU"/>
        </w:rPr>
        <w:t>Australian qualifications framework</w:t>
      </w:r>
      <w:r w:rsidRPr="009914FF">
        <w:rPr>
          <w:lang w:val="en-AU"/>
        </w:rPr>
        <w:t xml:space="preserve">, </w:t>
      </w:r>
      <w:r w:rsidRPr="009914FF">
        <w:rPr>
          <w:i/>
          <w:lang w:val="en-AU"/>
        </w:rPr>
        <w:t>2nd edition</w:t>
      </w:r>
      <w:r w:rsidRPr="009914FF">
        <w:rPr>
          <w:lang w:val="en-AU"/>
        </w:rPr>
        <w:t>. South Au</w:t>
      </w:r>
      <w:r w:rsidRPr="009914FF">
        <w:rPr>
          <w:lang w:val="en-AU"/>
        </w:rPr>
        <w:t>s</w:t>
      </w:r>
      <w:r w:rsidRPr="009914FF">
        <w:rPr>
          <w:lang w:val="en-AU"/>
        </w:rPr>
        <w:t>tralia: Author.</w:t>
      </w:r>
    </w:p>
    <w:bookmarkEnd w:id="10"/>
    <w:p w14:paraId="64F71050" w14:textId="6A5B792E" w:rsidR="00A30FFA" w:rsidRPr="009914FF" w:rsidRDefault="00A30FFA" w:rsidP="00C0514C">
      <w:pPr>
        <w:pStyle w:val="References"/>
        <w:rPr>
          <w:lang w:val="en-AU"/>
        </w:rPr>
      </w:pPr>
      <w:r w:rsidRPr="009914FF">
        <w:rPr>
          <w:lang w:val="en-AU"/>
        </w:rPr>
        <w:t>Avolio, B.</w:t>
      </w:r>
      <w:r w:rsidR="008F6E6E">
        <w:rPr>
          <w:lang w:val="en-AU"/>
        </w:rPr>
        <w:t xml:space="preserve"> </w:t>
      </w:r>
      <w:r w:rsidRPr="009914FF">
        <w:rPr>
          <w:lang w:val="en-AU"/>
        </w:rPr>
        <w:t>J., &amp; Gardner, W.</w:t>
      </w:r>
      <w:r w:rsidR="008F6E6E">
        <w:rPr>
          <w:lang w:val="en-AU"/>
        </w:rPr>
        <w:t xml:space="preserve"> </w:t>
      </w:r>
      <w:r w:rsidRPr="009914FF">
        <w:rPr>
          <w:lang w:val="en-AU"/>
        </w:rPr>
        <w:t>L. (2005). Authentic leadership development: Getting to the root of positive forms of leadership.</w:t>
      </w:r>
      <w:r w:rsidRPr="009914FF">
        <w:rPr>
          <w:i/>
          <w:lang w:val="en-AU"/>
        </w:rPr>
        <w:t xml:space="preserve"> The Leadership Quarterly</w:t>
      </w:r>
      <w:r w:rsidRPr="009914FF">
        <w:rPr>
          <w:lang w:val="en-AU"/>
        </w:rPr>
        <w:t xml:space="preserve">, </w:t>
      </w:r>
      <w:r w:rsidRPr="009914FF">
        <w:rPr>
          <w:i/>
          <w:lang w:val="en-AU"/>
        </w:rPr>
        <w:t>16</w:t>
      </w:r>
      <w:r w:rsidRPr="009914FF">
        <w:rPr>
          <w:lang w:val="en-AU"/>
        </w:rPr>
        <w:t>(3), 315-338.</w:t>
      </w:r>
      <w:r w:rsidR="00721F03" w:rsidRPr="00721F03">
        <w:t xml:space="preserve"> </w:t>
      </w:r>
      <w:hyperlink r:id="rId17" w:tgtFrame="_blank" w:history="1">
        <w:r w:rsidR="00721F03">
          <w:rPr>
            <w:rStyle w:val="Hyperlink"/>
          </w:rPr>
          <w:t>https://doi.org/10.1016/j.leaqua.2005.03.001</w:t>
        </w:r>
      </w:hyperlink>
    </w:p>
    <w:p w14:paraId="7539C864" w14:textId="7BF0C1B2" w:rsidR="00A30FFA" w:rsidRPr="009914FF" w:rsidRDefault="00A30FFA" w:rsidP="00C0514C">
      <w:pPr>
        <w:pStyle w:val="References"/>
        <w:rPr>
          <w:lang w:val="en-AU"/>
        </w:rPr>
      </w:pPr>
      <w:r w:rsidRPr="009914FF">
        <w:rPr>
          <w:lang w:val="en-AU"/>
        </w:rPr>
        <w:t>Avolio, B.</w:t>
      </w:r>
      <w:r w:rsidR="008F6E6E">
        <w:rPr>
          <w:lang w:val="en-AU"/>
        </w:rPr>
        <w:t xml:space="preserve"> </w:t>
      </w:r>
      <w:r w:rsidRPr="009914FF">
        <w:rPr>
          <w:lang w:val="en-AU"/>
        </w:rPr>
        <w:t>J., Walumbwa, F.</w:t>
      </w:r>
      <w:r w:rsidR="008F6E6E">
        <w:rPr>
          <w:lang w:val="en-AU"/>
        </w:rPr>
        <w:t xml:space="preserve"> </w:t>
      </w:r>
      <w:r w:rsidRPr="009914FF">
        <w:rPr>
          <w:lang w:val="en-AU"/>
        </w:rPr>
        <w:t>O., &amp; Weber, T.</w:t>
      </w:r>
      <w:r w:rsidR="008F6E6E">
        <w:rPr>
          <w:lang w:val="en-AU"/>
        </w:rPr>
        <w:t xml:space="preserve"> </w:t>
      </w:r>
      <w:r w:rsidRPr="009914FF">
        <w:rPr>
          <w:lang w:val="en-AU"/>
        </w:rPr>
        <w:t>J. (2009). Leadership: Current theories, research, and future dire</w:t>
      </w:r>
      <w:r w:rsidRPr="009914FF">
        <w:rPr>
          <w:lang w:val="en-AU"/>
        </w:rPr>
        <w:t>c</w:t>
      </w:r>
      <w:r w:rsidRPr="009914FF">
        <w:rPr>
          <w:lang w:val="en-AU"/>
        </w:rPr>
        <w:t>tions.</w:t>
      </w:r>
      <w:r w:rsidRPr="009914FF">
        <w:rPr>
          <w:i/>
          <w:lang w:val="en-AU"/>
        </w:rPr>
        <w:t xml:space="preserve"> Annual Review of Psychology</w:t>
      </w:r>
      <w:r w:rsidRPr="009914FF">
        <w:rPr>
          <w:lang w:val="en-AU"/>
        </w:rPr>
        <w:t xml:space="preserve">, </w:t>
      </w:r>
      <w:r w:rsidRPr="009914FF">
        <w:rPr>
          <w:i/>
          <w:lang w:val="en-AU"/>
        </w:rPr>
        <w:t>60</w:t>
      </w:r>
      <w:r w:rsidRPr="009914FF">
        <w:rPr>
          <w:lang w:val="en-AU"/>
        </w:rPr>
        <w:t>, 421-449.</w:t>
      </w:r>
      <w:r w:rsidR="00721F03" w:rsidRPr="00721F03">
        <w:t xml:space="preserve"> </w:t>
      </w:r>
      <w:hyperlink r:id="rId18" w:tgtFrame="_blank" w:history="1">
        <w:r w:rsidR="00721F03">
          <w:rPr>
            <w:rStyle w:val="Hyperlink"/>
          </w:rPr>
          <w:t>https://doi.org/10.1146/annurev.psych.60.110707.163621</w:t>
        </w:r>
      </w:hyperlink>
    </w:p>
    <w:p w14:paraId="217FA0F0" w14:textId="1E9228D5" w:rsidR="00721F03" w:rsidRDefault="005E50C2" w:rsidP="00C0514C">
      <w:pPr>
        <w:pStyle w:val="References"/>
      </w:pPr>
      <w:r w:rsidRPr="008F6E6E">
        <w:lastRenderedPageBreak/>
        <w:t>Bayerl, P.</w:t>
      </w:r>
      <w:r w:rsidR="008F6E6E">
        <w:t xml:space="preserve"> </w:t>
      </w:r>
      <w:r w:rsidRPr="008F6E6E">
        <w:t>S., Horton, K.</w:t>
      </w:r>
      <w:r w:rsidR="008F6E6E">
        <w:t xml:space="preserve"> </w:t>
      </w:r>
      <w:r w:rsidRPr="008F6E6E">
        <w:t>E., Jacobs, G., Rogiest, S., Reguli, Gruschinske, Z.</w:t>
      </w:r>
      <w:r w:rsidR="008F6E6E">
        <w:t xml:space="preserve"> </w:t>
      </w:r>
      <w:r w:rsidRPr="008F6E6E">
        <w:t>N.,</w:t>
      </w:r>
      <w:r w:rsidR="008F6E6E">
        <w:t xml:space="preserve"> …</w:t>
      </w:r>
      <w:r w:rsidRPr="008F6E6E">
        <w:t xml:space="preserve"> Elliott, K. (2014). Perspe</w:t>
      </w:r>
      <w:r w:rsidRPr="008F6E6E">
        <w:t>c</w:t>
      </w:r>
      <w:r w:rsidRPr="008F6E6E">
        <w:t xml:space="preserve">tives on the police profession: An international investigation. </w:t>
      </w:r>
      <w:r w:rsidRPr="008F6E6E">
        <w:rPr>
          <w:i/>
        </w:rPr>
        <w:t>Policing: An International Journal, 37</w:t>
      </w:r>
      <w:r w:rsidRPr="008F6E6E">
        <w:t xml:space="preserve">(4), 728-745. </w:t>
      </w:r>
      <w:hyperlink r:id="rId19" w:tgtFrame="_blank" w:history="1">
        <w:r w:rsidR="00721F03">
          <w:rPr>
            <w:rStyle w:val="Hyperlink"/>
          </w:rPr>
          <w:t>https://doi.org/10.1108/PIJPSM-11-2013-0112</w:t>
        </w:r>
      </w:hyperlink>
    </w:p>
    <w:p w14:paraId="44C9A3C8" w14:textId="32585E8F" w:rsidR="00A30FFA" w:rsidRPr="009914FF" w:rsidRDefault="00A30FFA" w:rsidP="00C0514C">
      <w:pPr>
        <w:pStyle w:val="References"/>
        <w:rPr>
          <w:lang w:val="en-AU"/>
        </w:rPr>
      </w:pPr>
      <w:r w:rsidRPr="009914FF">
        <w:rPr>
          <w:color w:val="222222"/>
          <w:lang w:val="en-AU"/>
        </w:rPr>
        <w:t xml:space="preserve">Belland, B. R., French, B. F., &amp; Ertmer, P. A. (2009). Validity and problem-based learning research: A review of instruments used to assess intended learning outcomes. </w:t>
      </w:r>
      <w:r w:rsidRPr="009914FF">
        <w:rPr>
          <w:i/>
          <w:iCs/>
          <w:color w:val="222222"/>
          <w:lang w:val="en-AU"/>
        </w:rPr>
        <w:t>Interdisciplinary Journal of Problem-based Learning</w:t>
      </w:r>
      <w:r w:rsidRPr="009914FF">
        <w:rPr>
          <w:color w:val="222222"/>
          <w:lang w:val="en-AU"/>
        </w:rPr>
        <w:t xml:space="preserve">, </w:t>
      </w:r>
      <w:r w:rsidRPr="009914FF">
        <w:rPr>
          <w:i/>
          <w:iCs/>
          <w:color w:val="222222"/>
          <w:lang w:val="en-AU"/>
        </w:rPr>
        <w:t>3</w:t>
      </w:r>
      <w:r w:rsidRPr="009914FF">
        <w:rPr>
          <w:color w:val="222222"/>
          <w:lang w:val="en-AU"/>
        </w:rPr>
        <w:t>(1), 59.</w:t>
      </w:r>
      <w:r w:rsidR="00721F03" w:rsidRPr="00721F03">
        <w:t xml:space="preserve"> </w:t>
      </w:r>
      <w:hyperlink r:id="rId20" w:tgtFrame="_blank" w:history="1">
        <w:r w:rsidR="00721F03">
          <w:rPr>
            <w:rStyle w:val="Hyperlink"/>
          </w:rPr>
          <w:t>https://doi.org/10.7771/1541-5015.1059</w:t>
        </w:r>
      </w:hyperlink>
    </w:p>
    <w:p w14:paraId="069D0873" w14:textId="77777777" w:rsidR="00A30FFA" w:rsidRPr="009914FF" w:rsidRDefault="00A30FFA" w:rsidP="00C0514C">
      <w:pPr>
        <w:pStyle w:val="References"/>
        <w:rPr>
          <w:lang w:val="en-AU"/>
        </w:rPr>
      </w:pPr>
      <w:r w:rsidRPr="009914FF">
        <w:rPr>
          <w:lang w:val="en-AU"/>
        </w:rPr>
        <w:t>Bezanson, L. (2003). Connecting career development and lifelong learning: A background paper on the contr</w:t>
      </w:r>
      <w:r w:rsidRPr="009914FF">
        <w:rPr>
          <w:lang w:val="en-AU"/>
        </w:rPr>
        <w:t>i</w:t>
      </w:r>
      <w:r w:rsidRPr="009914FF">
        <w:rPr>
          <w:lang w:val="en-AU"/>
        </w:rPr>
        <w:t xml:space="preserve">bution of career development to a productive learning and working force. In </w:t>
      </w:r>
      <w:r w:rsidRPr="009914FF">
        <w:rPr>
          <w:i/>
          <w:iCs/>
          <w:lang w:val="en-AU"/>
        </w:rPr>
        <w:t xml:space="preserve">Proceedings of the Pan-Canadian Symposium on Career Development, Lifelong-Learning and Workforce Development, </w:t>
      </w:r>
      <w:r w:rsidRPr="009914FF">
        <w:rPr>
          <w:lang w:val="en-AU"/>
        </w:rPr>
        <w:t>Canadian Career Development Foundation, Ontario, 17-18 November 2003.</w:t>
      </w:r>
    </w:p>
    <w:p w14:paraId="5159E09E" w14:textId="77777777" w:rsidR="00A30FFA" w:rsidRPr="009914FF" w:rsidRDefault="00A30FFA" w:rsidP="00C0514C">
      <w:pPr>
        <w:pStyle w:val="References"/>
        <w:rPr>
          <w:lang w:val="en-AU"/>
        </w:rPr>
      </w:pPr>
      <w:r w:rsidRPr="009914FF">
        <w:rPr>
          <w:lang w:val="en-AU"/>
        </w:rPr>
        <w:t>Borys, D., Else, D., &amp; Leggett, S. (2009). The fifth age of safety: The adaptive age?</w:t>
      </w:r>
      <w:r w:rsidRPr="009914FF">
        <w:rPr>
          <w:i/>
          <w:lang w:val="en-AU"/>
        </w:rPr>
        <w:t xml:space="preserve"> Journal of Health &amp; Safety Research &amp; Practice</w:t>
      </w:r>
      <w:r w:rsidRPr="009914FF">
        <w:rPr>
          <w:lang w:val="en-AU"/>
        </w:rPr>
        <w:t xml:space="preserve">, </w:t>
      </w:r>
      <w:r w:rsidRPr="009914FF">
        <w:rPr>
          <w:i/>
          <w:lang w:val="en-AU"/>
        </w:rPr>
        <w:t>1</w:t>
      </w:r>
      <w:r w:rsidRPr="009914FF">
        <w:rPr>
          <w:lang w:val="en-AU"/>
        </w:rPr>
        <w:t>(1), 19-27.</w:t>
      </w:r>
    </w:p>
    <w:p w14:paraId="000AFA20" w14:textId="5EAF3901" w:rsidR="00A30FFA" w:rsidRPr="009914FF" w:rsidRDefault="00A30FFA" w:rsidP="00C0514C">
      <w:pPr>
        <w:pStyle w:val="References"/>
        <w:rPr>
          <w:lang w:val="en-AU"/>
        </w:rPr>
      </w:pPr>
      <w:r w:rsidRPr="009914FF">
        <w:rPr>
          <w:lang w:val="en-AU"/>
        </w:rPr>
        <w:t xml:space="preserve">Boshyk, Y. (2014). ABC of action learning. </w:t>
      </w:r>
      <w:r w:rsidRPr="009914FF">
        <w:rPr>
          <w:i/>
          <w:lang w:val="en-AU"/>
        </w:rPr>
        <w:t>Action Learning: Research and Practice</w:t>
      </w:r>
      <w:r w:rsidRPr="009914FF">
        <w:rPr>
          <w:lang w:val="en-AU"/>
        </w:rPr>
        <w:t xml:space="preserve">, </w:t>
      </w:r>
      <w:r w:rsidRPr="009914FF">
        <w:rPr>
          <w:i/>
          <w:lang w:val="en-AU"/>
        </w:rPr>
        <w:t>11</w:t>
      </w:r>
      <w:r w:rsidRPr="009914FF">
        <w:rPr>
          <w:lang w:val="en-AU"/>
        </w:rPr>
        <w:t>(2), 252-259.</w:t>
      </w:r>
      <w:r w:rsidR="00721F03" w:rsidRPr="00721F03">
        <w:t xml:space="preserve"> </w:t>
      </w:r>
      <w:hyperlink r:id="rId21" w:tgtFrame="_blank" w:history="1">
        <w:r w:rsidR="00721F03">
          <w:rPr>
            <w:rStyle w:val="Hyperlink"/>
          </w:rPr>
          <w:t>https://doi.org/10.1080/14767333.2014.909234</w:t>
        </w:r>
      </w:hyperlink>
    </w:p>
    <w:p w14:paraId="4FE45F90" w14:textId="66BA006A" w:rsidR="005B0BBE" w:rsidRPr="009914FF" w:rsidRDefault="005B0BBE" w:rsidP="00C0514C">
      <w:pPr>
        <w:pStyle w:val="References"/>
        <w:rPr>
          <w:lang w:val="en-AU"/>
        </w:rPr>
      </w:pPr>
      <w:r w:rsidRPr="009914FF">
        <w:rPr>
          <w:lang w:val="en-AU"/>
        </w:rPr>
        <w:t>Bravenboer, D., &amp; Lester, S. (2016). Towards an integrated approach to the recognition of professional comp</w:t>
      </w:r>
      <w:r w:rsidRPr="009914FF">
        <w:rPr>
          <w:lang w:val="en-AU"/>
        </w:rPr>
        <w:t>e</w:t>
      </w:r>
      <w:r w:rsidRPr="009914FF">
        <w:rPr>
          <w:lang w:val="en-AU"/>
        </w:rPr>
        <w:t xml:space="preserve">tence and academic learning. </w:t>
      </w:r>
      <w:r w:rsidRPr="009914FF">
        <w:rPr>
          <w:i/>
          <w:lang w:val="en-AU"/>
        </w:rPr>
        <w:t>Education + Training, 58</w:t>
      </w:r>
      <w:r w:rsidRPr="009914FF">
        <w:rPr>
          <w:lang w:val="en-AU"/>
        </w:rPr>
        <w:t>(4), 409-421.</w:t>
      </w:r>
      <w:r w:rsidR="00721F03" w:rsidRPr="00721F03">
        <w:t xml:space="preserve"> </w:t>
      </w:r>
      <w:hyperlink r:id="rId22" w:tgtFrame="_blank" w:history="1">
        <w:r w:rsidR="00721F03">
          <w:rPr>
            <w:rStyle w:val="Hyperlink"/>
          </w:rPr>
          <w:t>https://doi.org/10.1108/ET-10-2015-0091</w:t>
        </w:r>
      </w:hyperlink>
    </w:p>
    <w:p w14:paraId="402A403E" w14:textId="294BF44A" w:rsidR="00A30FFA" w:rsidRPr="009914FF" w:rsidRDefault="00A30FFA" w:rsidP="00C0514C">
      <w:pPr>
        <w:pStyle w:val="References"/>
        <w:rPr>
          <w:lang w:val="en-AU"/>
        </w:rPr>
      </w:pPr>
      <w:r w:rsidRPr="009914FF">
        <w:rPr>
          <w:lang w:val="en-AU"/>
        </w:rPr>
        <w:t>Cavazotte, F.</w:t>
      </w:r>
      <w:r w:rsidR="00612BED">
        <w:rPr>
          <w:lang w:val="en-AU"/>
        </w:rPr>
        <w:t xml:space="preserve"> </w:t>
      </w:r>
      <w:r w:rsidRPr="009914FF">
        <w:rPr>
          <w:lang w:val="en-AU"/>
        </w:rPr>
        <w:t>D.</w:t>
      </w:r>
      <w:r w:rsidR="00612BED">
        <w:rPr>
          <w:lang w:val="en-AU"/>
        </w:rPr>
        <w:t xml:space="preserve"> </w:t>
      </w:r>
      <w:r w:rsidRPr="009914FF">
        <w:rPr>
          <w:lang w:val="en-AU"/>
        </w:rPr>
        <w:t>S.</w:t>
      </w:r>
      <w:r w:rsidR="00612BED">
        <w:rPr>
          <w:lang w:val="en-AU"/>
        </w:rPr>
        <w:t xml:space="preserve"> </w:t>
      </w:r>
      <w:r w:rsidRPr="009914FF">
        <w:rPr>
          <w:lang w:val="en-AU"/>
        </w:rPr>
        <w:t>C.</w:t>
      </w:r>
      <w:r w:rsidR="00612BED">
        <w:rPr>
          <w:lang w:val="en-AU"/>
        </w:rPr>
        <w:t xml:space="preserve"> </w:t>
      </w:r>
      <w:r w:rsidRPr="009914FF">
        <w:rPr>
          <w:lang w:val="en-AU"/>
        </w:rPr>
        <w:t>N., Duarte, C.</w:t>
      </w:r>
      <w:r w:rsidR="00612BED">
        <w:rPr>
          <w:lang w:val="en-AU"/>
        </w:rPr>
        <w:t xml:space="preserve"> </w:t>
      </w:r>
      <w:r w:rsidRPr="009914FF">
        <w:rPr>
          <w:lang w:val="en-AU"/>
        </w:rPr>
        <w:t>J.</w:t>
      </w:r>
      <w:r w:rsidR="00612BED">
        <w:rPr>
          <w:lang w:val="en-AU"/>
        </w:rPr>
        <w:t xml:space="preserve"> </w:t>
      </w:r>
      <w:r w:rsidRPr="009914FF">
        <w:rPr>
          <w:lang w:val="en-AU"/>
        </w:rPr>
        <w:t>P., &amp; Gobbo, A.</w:t>
      </w:r>
      <w:r w:rsidR="00612BED">
        <w:rPr>
          <w:lang w:val="en-AU"/>
        </w:rPr>
        <w:t xml:space="preserve"> </w:t>
      </w:r>
      <w:r w:rsidRPr="009914FF">
        <w:rPr>
          <w:lang w:val="en-AU"/>
        </w:rPr>
        <w:t>M.</w:t>
      </w:r>
      <w:r w:rsidR="00612BED">
        <w:rPr>
          <w:lang w:val="en-AU"/>
        </w:rPr>
        <w:t xml:space="preserve"> </w:t>
      </w:r>
      <w:r w:rsidRPr="009914FF">
        <w:rPr>
          <w:lang w:val="en-AU"/>
        </w:rPr>
        <w:t>C. (2013). Authentic leader, safe work: The influence of leadership on safety performance.</w:t>
      </w:r>
      <w:r w:rsidRPr="009914FF">
        <w:rPr>
          <w:i/>
          <w:lang w:val="en-AU"/>
        </w:rPr>
        <w:t xml:space="preserve"> Brazilian Business Review</w:t>
      </w:r>
      <w:r w:rsidRPr="009914FF">
        <w:rPr>
          <w:lang w:val="en-AU"/>
        </w:rPr>
        <w:t xml:space="preserve">, </w:t>
      </w:r>
      <w:r w:rsidRPr="009914FF">
        <w:rPr>
          <w:i/>
          <w:lang w:val="en-AU"/>
        </w:rPr>
        <w:t>10</w:t>
      </w:r>
      <w:r w:rsidRPr="009914FF">
        <w:rPr>
          <w:lang w:val="en-AU"/>
        </w:rPr>
        <w:t>(2), 95-119.</w:t>
      </w:r>
      <w:r w:rsidR="00721F03" w:rsidRPr="00721F03">
        <w:t xml:space="preserve"> </w:t>
      </w:r>
      <w:hyperlink r:id="rId23" w:tgtFrame="_blank" w:history="1">
        <w:r w:rsidR="00721F03">
          <w:rPr>
            <w:rStyle w:val="Hyperlink"/>
          </w:rPr>
          <w:t>https://doi.org/10.15728/bbr.2013.10.2.5</w:t>
        </w:r>
      </w:hyperlink>
    </w:p>
    <w:p w14:paraId="4F4D0123" w14:textId="5367D212" w:rsidR="008F6E6E" w:rsidRPr="009914FF" w:rsidRDefault="008F6E6E" w:rsidP="008F6E6E">
      <w:pPr>
        <w:pStyle w:val="References"/>
        <w:rPr>
          <w:lang w:val="en-AU"/>
        </w:rPr>
      </w:pPr>
      <w:r w:rsidRPr="009914FF">
        <w:rPr>
          <w:lang w:val="en-AU"/>
        </w:rPr>
        <w:t>Clance, P.</w:t>
      </w:r>
      <w:r w:rsidR="00612BED">
        <w:rPr>
          <w:lang w:val="en-AU"/>
        </w:rPr>
        <w:t xml:space="preserve"> </w:t>
      </w:r>
      <w:r w:rsidRPr="009914FF">
        <w:rPr>
          <w:lang w:val="en-AU"/>
        </w:rPr>
        <w:t>R., &amp; Imes, S.</w:t>
      </w:r>
      <w:r w:rsidR="00612BED">
        <w:rPr>
          <w:lang w:val="en-AU"/>
        </w:rPr>
        <w:t xml:space="preserve"> </w:t>
      </w:r>
      <w:r w:rsidRPr="009914FF">
        <w:rPr>
          <w:lang w:val="en-AU"/>
        </w:rPr>
        <w:t>A. (1978). The impostor phenomenon in high achieving women: Dynamics and ther</w:t>
      </w:r>
      <w:r w:rsidRPr="009914FF">
        <w:rPr>
          <w:lang w:val="en-AU"/>
        </w:rPr>
        <w:t>a</w:t>
      </w:r>
      <w:r w:rsidRPr="009914FF">
        <w:rPr>
          <w:lang w:val="en-AU"/>
        </w:rPr>
        <w:t xml:space="preserve">peutic intervention. </w:t>
      </w:r>
      <w:r w:rsidRPr="009914FF">
        <w:rPr>
          <w:i/>
          <w:lang w:val="en-AU"/>
        </w:rPr>
        <w:t>Psychotherapy: Theory, Research and Practice</w:t>
      </w:r>
      <w:r w:rsidRPr="009914FF">
        <w:rPr>
          <w:lang w:val="en-AU"/>
        </w:rPr>
        <w:t xml:space="preserve">, </w:t>
      </w:r>
      <w:r w:rsidRPr="009914FF">
        <w:rPr>
          <w:i/>
          <w:lang w:val="en-AU"/>
        </w:rPr>
        <w:t>15</w:t>
      </w:r>
      <w:r w:rsidRPr="009914FF">
        <w:rPr>
          <w:lang w:val="en-AU"/>
        </w:rPr>
        <w:t>(3), 241-247.</w:t>
      </w:r>
      <w:r w:rsidR="00721F03" w:rsidRPr="00721F03">
        <w:t xml:space="preserve"> </w:t>
      </w:r>
      <w:hyperlink r:id="rId24" w:tgtFrame="_blank" w:history="1">
        <w:r w:rsidR="00721F03">
          <w:rPr>
            <w:rStyle w:val="Hyperlink"/>
          </w:rPr>
          <w:t>https://doi.org/10.1037/h0086006</w:t>
        </w:r>
      </w:hyperlink>
    </w:p>
    <w:p w14:paraId="58317DCB" w14:textId="77777777" w:rsidR="008F6E6E" w:rsidRPr="009914FF" w:rsidRDefault="008F6E6E" w:rsidP="008F6E6E">
      <w:pPr>
        <w:pStyle w:val="References"/>
        <w:rPr>
          <w:lang w:val="en-AU"/>
        </w:rPr>
      </w:pPr>
      <w:r w:rsidRPr="009914FF">
        <w:rPr>
          <w:lang w:val="en-AU"/>
        </w:rPr>
        <w:t xml:space="preserve">Coffee, J. C. (2006). </w:t>
      </w:r>
      <w:r w:rsidRPr="009914FF">
        <w:rPr>
          <w:i/>
          <w:lang w:val="en-AU"/>
        </w:rPr>
        <w:t>Gatekeepers: The professions and corporate governance</w:t>
      </w:r>
      <w:r w:rsidRPr="009914FF">
        <w:rPr>
          <w:lang w:val="en-AU"/>
        </w:rPr>
        <w:t>. Oxford: Oxford University Press.</w:t>
      </w:r>
    </w:p>
    <w:p w14:paraId="2FEF6138" w14:textId="77777777" w:rsidR="00A30FFA" w:rsidRPr="009914FF" w:rsidRDefault="00A30FFA" w:rsidP="00C0514C">
      <w:pPr>
        <w:pStyle w:val="References"/>
        <w:rPr>
          <w:lang w:val="en-AU"/>
        </w:rPr>
      </w:pPr>
      <w:r w:rsidRPr="009914FF">
        <w:rPr>
          <w:lang w:val="en-AU"/>
        </w:rPr>
        <w:t xml:space="preserve">Community Outreach and Engagement Core. (2000). </w:t>
      </w:r>
      <w:r w:rsidRPr="009914FF">
        <w:rPr>
          <w:i/>
          <w:iCs/>
          <w:lang w:val="en-AU"/>
        </w:rPr>
        <w:t>A memorandum on lifelong learning</w:t>
      </w:r>
      <w:r w:rsidRPr="009914FF">
        <w:rPr>
          <w:lang w:val="en-AU"/>
        </w:rPr>
        <w:t xml:space="preserve">. Brussels: Commission of European Communities. </w:t>
      </w:r>
    </w:p>
    <w:p w14:paraId="0D716887" w14:textId="3DBBC022" w:rsidR="00A30FFA" w:rsidRPr="009914FF" w:rsidRDefault="00A30FFA" w:rsidP="00C0514C">
      <w:pPr>
        <w:pStyle w:val="References"/>
        <w:rPr>
          <w:lang w:val="en-AU"/>
        </w:rPr>
      </w:pPr>
      <w:r w:rsidRPr="009914FF">
        <w:rPr>
          <w:lang w:val="en-AU"/>
        </w:rPr>
        <w:t>Conchie, S.</w:t>
      </w:r>
      <w:r w:rsidR="00612BED">
        <w:rPr>
          <w:lang w:val="en-AU"/>
        </w:rPr>
        <w:t xml:space="preserve"> </w:t>
      </w:r>
      <w:r w:rsidRPr="009914FF">
        <w:rPr>
          <w:lang w:val="en-AU"/>
        </w:rPr>
        <w:t>M., &amp; Donald, I.</w:t>
      </w:r>
      <w:r w:rsidR="00612BED">
        <w:rPr>
          <w:lang w:val="en-AU"/>
        </w:rPr>
        <w:t xml:space="preserve"> </w:t>
      </w:r>
      <w:r w:rsidRPr="009914FF">
        <w:rPr>
          <w:lang w:val="en-AU"/>
        </w:rPr>
        <w:t>J. (2009). The moderating role of safety-specific trust on the relation between safety-specific leadership and safety citizenship behaviors</w:t>
      </w:r>
      <w:r w:rsidR="00612BED">
        <w:rPr>
          <w:lang w:val="en-AU"/>
        </w:rPr>
        <w:t>.</w:t>
      </w:r>
      <w:r w:rsidRPr="009914FF">
        <w:rPr>
          <w:lang w:val="en-AU"/>
        </w:rPr>
        <w:t xml:space="preserve"> </w:t>
      </w:r>
      <w:r w:rsidRPr="009914FF">
        <w:rPr>
          <w:i/>
          <w:lang w:val="en-AU"/>
        </w:rPr>
        <w:t>Journal of Occupational Health Psychology</w:t>
      </w:r>
      <w:r w:rsidRPr="009914FF">
        <w:rPr>
          <w:lang w:val="en-AU"/>
        </w:rPr>
        <w:t xml:space="preserve">, </w:t>
      </w:r>
      <w:r w:rsidRPr="009914FF">
        <w:rPr>
          <w:i/>
          <w:lang w:val="en-AU"/>
        </w:rPr>
        <w:t>14</w:t>
      </w:r>
      <w:r w:rsidRPr="009914FF">
        <w:rPr>
          <w:lang w:val="en-AU"/>
        </w:rPr>
        <w:t>(2), 137-147.</w:t>
      </w:r>
      <w:r w:rsidR="00721F03" w:rsidRPr="00721F03">
        <w:t xml:space="preserve"> </w:t>
      </w:r>
      <w:hyperlink r:id="rId25" w:tgtFrame="_blank" w:history="1">
        <w:r w:rsidR="00721F03">
          <w:rPr>
            <w:rStyle w:val="Hyperlink"/>
          </w:rPr>
          <w:t>https://doi.org/10.1037/a0014247</w:t>
        </w:r>
      </w:hyperlink>
    </w:p>
    <w:p w14:paraId="52C3CBF3" w14:textId="34545694" w:rsidR="00A30FFA" w:rsidRPr="009914FF" w:rsidRDefault="00A30FFA" w:rsidP="00C0514C">
      <w:pPr>
        <w:pStyle w:val="References"/>
        <w:rPr>
          <w:lang w:val="en-AU"/>
        </w:rPr>
      </w:pPr>
      <w:r w:rsidRPr="009914FF">
        <w:rPr>
          <w:lang w:val="en-AU"/>
        </w:rPr>
        <w:t>Conchie, S.</w:t>
      </w:r>
      <w:r w:rsidR="00612BED">
        <w:rPr>
          <w:lang w:val="en-AU"/>
        </w:rPr>
        <w:t xml:space="preserve"> </w:t>
      </w:r>
      <w:r w:rsidRPr="009914FF">
        <w:rPr>
          <w:lang w:val="en-AU"/>
        </w:rPr>
        <w:t xml:space="preserve">M., Moon, S., &amp; Duncan, M. (2013). Supervisors’ engagement in safety leadership: Factors that help and hinder. </w:t>
      </w:r>
      <w:r w:rsidRPr="009914FF">
        <w:rPr>
          <w:i/>
          <w:lang w:val="en-AU"/>
        </w:rPr>
        <w:t>Safety Science</w:t>
      </w:r>
      <w:r w:rsidRPr="009914FF">
        <w:rPr>
          <w:lang w:val="en-AU"/>
        </w:rPr>
        <w:t xml:space="preserve">, </w:t>
      </w:r>
      <w:r w:rsidRPr="009914FF">
        <w:rPr>
          <w:i/>
          <w:lang w:val="en-AU"/>
        </w:rPr>
        <w:t>51</w:t>
      </w:r>
      <w:r w:rsidRPr="009914FF">
        <w:rPr>
          <w:lang w:val="en-AU"/>
        </w:rPr>
        <w:t>(1), 109-117.</w:t>
      </w:r>
      <w:r w:rsidR="00721F03" w:rsidRPr="00721F03">
        <w:t xml:space="preserve"> </w:t>
      </w:r>
      <w:hyperlink r:id="rId26" w:tgtFrame="_blank" w:history="1">
        <w:r w:rsidR="00721F03">
          <w:rPr>
            <w:rStyle w:val="Hyperlink"/>
          </w:rPr>
          <w:t>https://doi.org/10.1016/j.ssci.2012.05.020</w:t>
        </w:r>
      </w:hyperlink>
    </w:p>
    <w:p w14:paraId="3C73F900" w14:textId="77777777" w:rsidR="00A30FFA" w:rsidRPr="009914FF" w:rsidRDefault="00A30FFA" w:rsidP="00C0514C">
      <w:pPr>
        <w:pStyle w:val="References"/>
        <w:rPr>
          <w:lang w:val="en-AU"/>
        </w:rPr>
      </w:pPr>
      <w:r w:rsidRPr="009914FF">
        <w:rPr>
          <w:lang w:val="en-AU"/>
        </w:rPr>
        <w:t xml:space="preserve">Connell, J., &amp; Burgess, J. (2001). Skill, training and workforce restructuring in Australia: An overview. </w:t>
      </w:r>
      <w:r w:rsidRPr="009914FF">
        <w:rPr>
          <w:i/>
          <w:lang w:val="en-AU"/>
        </w:rPr>
        <w:t>Intern</w:t>
      </w:r>
      <w:r w:rsidRPr="009914FF">
        <w:rPr>
          <w:i/>
          <w:lang w:val="en-AU"/>
        </w:rPr>
        <w:t>a</w:t>
      </w:r>
      <w:r w:rsidRPr="009914FF">
        <w:rPr>
          <w:i/>
          <w:lang w:val="en-AU"/>
        </w:rPr>
        <w:t>tional Journal of Employment Studies</w:t>
      </w:r>
      <w:r w:rsidRPr="009914FF">
        <w:rPr>
          <w:lang w:val="en-AU"/>
        </w:rPr>
        <w:t xml:space="preserve">, </w:t>
      </w:r>
      <w:r w:rsidRPr="009914FF">
        <w:rPr>
          <w:i/>
          <w:lang w:val="en-AU"/>
        </w:rPr>
        <w:t>9</w:t>
      </w:r>
      <w:r w:rsidRPr="009914FF">
        <w:rPr>
          <w:lang w:val="en-AU"/>
        </w:rPr>
        <w:t>(1), 1-24.</w:t>
      </w:r>
    </w:p>
    <w:p w14:paraId="3BFE2BC5" w14:textId="25073489" w:rsidR="0007307D" w:rsidRPr="009914FF" w:rsidRDefault="0007307D" w:rsidP="00C0514C">
      <w:pPr>
        <w:pStyle w:val="References"/>
        <w:rPr>
          <w:lang w:val="en-AU"/>
        </w:rPr>
      </w:pPr>
      <w:r w:rsidRPr="009914FF">
        <w:rPr>
          <w:lang w:val="en-AU"/>
        </w:rPr>
        <w:t xml:space="preserve">Costley, C., &amp; Abukari, A. (2015). The impact of work-based research projects at postgraduate level. </w:t>
      </w:r>
      <w:r w:rsidRPr="009914FF">
        <w:rPr>
          <w:i/>
          <w:lang w:val="en-AU"/>
        </w:rPr>
        <w:t>Journal of Work-Applied Management</w:t>
      </w:r>
      <w:r w:rsidRPr="009914FF">
        <w:rPr>
          <w:lang w:val="en-AU"/>
        </w:rPr>
        <w:t xml:space="preserve">, </w:t>
      </w:r>
      <w:r w:rsidRPr="009914FF">
        <w:rPr>
          <w:i/>
          <w:lang w:val="en-AU"/>
        </w:rPr>
        <w:t>7</w:t>
      </w:r>
      <w:r w:rsidRPr="009914FF">
        <w:rPr>
          <w:lang w:val="en-AU"/>
        </w:rPr>
        <w:t>(1), 3-14.</w:t>
      </w:r>
      <w:r w:rsidR="00AD6A74" w:rsidRPr="009914FF">
        <w:rPr>
          <w:lang w:val="en-AU"/>
        </w:rPr>
        <w:t xml:space="preserve"> doi: </w:t>
      </w:r>
      <w:r w:rsidR="007A0A5A" w:rsidRPr="009914FF">
        <w:rPr>
          <w:lang w:val="en-AU"/>
        </w:rPr>
        <w:t>10.1108/JWAM-10-2105-006</w:t>
      </w:r>
    </w:p>
    <w:p w14:paraId="635C6FD0" w14:textId="7BEC9F2F" w:rsidR="00A30FFA" w:rsidRPr="009914FF" w:rsidRDefault="00A30FFA" w:rsidP="00C0514C">
      <w:pPr>
        <w:pStyle w:val="References"/>
        <w:rPr>
          <w:lang w:val="en-AU"/>
        </w:rPr>
      </w:pPr>
      <w:bookmarkStart w:id="11" w:name="_ENREF_21"/>
      <w:r w:rsidRPr="009914FF">
        <w:rPr>
          <w:lang w:val="en-AU"/>
        </w:rPr>
        <w:t>Creswell, J.</w:t>
      </w:r>
      <w:r w:rsidR="00612BED">
        <w:rPr>
          <w:lang w:val="en-AU"/>
        </w:rPr>
        <w:t xml:space="preserve"> </w:t>
      </w:r>
      <w:r w:rsidRPr="009914FF">
        <w:rPr>
          <w:lang w:val="en-AU"/>
        </w:rPr>
        <w:t>W., &amp; Plano Clark, V.</w:t>
      </w:r>
      <w:r w:rsidR="00612BED">
        <w:rPr>
          <w:lang w:val="en-AU"/>
        </w:rPr>
        <w:t xml:space="preserve"> </w:t>
      </w:r>
      <w:r w:rsidRPr="009914FF">
        <w:rPr>
          <w:lang w:val="en-AU"/>
        </w:rPr>
        <w:t xml:space="preserve">L. (2011). </w:t>
      </w:r>
      <w:r w:rsidRPr="009914FF">
        <w:rPr>
          <w:i/>
          <w:lang w:val="en-AU"/>
        </w:rPr>
        <w:t>Designing and conducting mixed methods research</w:t>
      </w:r>
      <w:r w:rsidRPr="009914FF">
        <w:rPr>
          <w:lang w:val="en-AU"/>
        </w:rPr>
        <w:t>. Thousand Oaks, Cal</w:t>
      </w:r>
      <w:r w:rsidRPr="009914FF">
        <w:rPr>
          <w:lang w:val="en-AU"/>
        </w:rPr>
        <w:t>i</w:t>
      </w:r>
      <w:r w:rsidRPr="009914FF">
        <w:rPr>
          <w:lang w:val="en-AU"/>
        </w:rPr>
        <w:t>fornia: Sage.</w:t>
      </w:r>
    </w:p>
    <w:p w14:paraId="6C3A5960" w14:textId="77777777" w:rsidR="00A30FFA" w:rsidRPr="009914FF" w:rsidRDefault="00A30FFA" w:rsidP="00C0514C">
      <w:pPr>
        <w:pStyle w:val="References"/>
        <w:rPr>
          <w:lang w:val="en-AU"/>
        </w:rPr>
      </w:pPr>
      <w:r w:rsidRPr="009914FF">
        <w:rPr>
          <w:lang w:val="en-AU"/>
        </w:rPr>
        <w:t xml:space="preserve">Cross, J. (2012). Learning in the 21st-century workplace. </w:t>
      </w:r>
      <w:r w:rsidRPr="009914FF">
        <w:rPr>
          <w:i/>
          <w:lang w:val="en-AU"/>
        </w:rPr>
        <w:t>Global Focus</w:t>
      </w:r>
      <w:r w:rsidRPr="009914FF">
        <w:rPr>
          <w:lang w:val="en-AU"/>
        </w:rPr>
        <w:t xml:space="preserve">, </w:t>
      </w:r>
      <w:r w:rsidRPr="009914FF">
        <w:rPr>
          <w:i/>
          <w:lang w:val="en-AU"/>
        </w:rPr>
        <w:t>6</w:t>
      </w:r>
      <w:r w:rsidRPr="009914FF">
        <w:rPr>
          <w:lang w:val="en-AU"/>
        </w:rPr>
        <w:t>(1), 3-4.</w:t>
      </w:r>
    </w:p>
    <w:p w14:paraId="15839769" w14:textId="77777777" w:rsidR="00A30FFA" w:rsidRPr="009914FF" w:rsidRDefault="00A30FFA" w:rsidP="00C0514C">
      <w:pPr>
        <w:pStyle w:val="References"/>
        <w:rPr>
          <w:lang w:val="en-AU"/>
        </w:rPr>
      </w:pPr>
      <w:r w:rsidRPr="009914FF">
        <w:rPr>
          <w:color w:val="222222"/>
          <w:lang w:val="en-AU"/>
        </w:rPr>
        <w:t xml:space="preserve">Dana, N. F., &amp; Yendol-Hoppey, D. (2014). </w:t>
      </w:r>
      <w:r w:rsidRPr="009914FF">
        <w:rPr>
          <w:i/>
          <w:iCs/>
          <w:color w:val="222222"/>
          <w:lang w:val="en-AU"/>
        </w:rPr>
        <w:t>The reflective educator's guide to classroom research: Learning to teach and teaching to learn through practitioner inquiry</w:t>
      </w:r>
      <w:r w:rsidRPr="009914FF">
        <w:rPr>
          <w:color w:val="222222"/>
          <w:lang w:val="en-AU"/>
        </w:rPr>
        <w:t>. Thousand Oaks, California: Corwin Press.</w:t>
      </w:r>
    </w:p>
    <w:p w14:paraId="74546165" w14:textId="6099C219" w:rsidR="00A30FFA" w:rsidRPr="009914FF" w:rsidRDefault="00A30FFA" w:rsidP="00C0514C">
      <w:pPr>
        <w:pStyle w:val="References"/>
        <w:rPr>
          <w:lang w:val="en-AU"/>
        </w:rPr>
      </w:pPr>
      <w:r w:rsidRPr="009914FF">
        <w:rPr>
          <w:lang w:val="en-AU"/>
        </w:rPr>
        <w:t xml:space="preserve">Davis, M. (2002). </w:t>
      </w:r>
      <w:r w:rsidRPr="009914FF">
        <w:rPr>
          <w:i/>
          <w:lang w:val="en-AU"/>
        </w:rPr>
        <w:t>Profession, code, and ethics</w:t>
      </w:r>
      <w:r w:rsidRPr="009914FF">
        <w:rPr>
          <w:lang w:val="en-AU"/>
        </w:rPr>
        <w:t>. Aldershot: Ashgate.</w:t>
      </w:r>
    </w:p>
    <w:p w14:paraId="05B817CC" w14:textId="12A24C49" w:rsidR="00B2020D" w:rsidRPr="009914FF" w:rsidRDefault="00B2020D" w:rsidP="00C0514C">
      <w:pPr>
        <w:pStyle w:val="References"/>
        <w:rPr>
          <w:lang w:val="en-AU"/>
        </w:rPr>
      </w:pPr>
      <w:r w:rsidRPr="009914FF">
        <w:rPr>
          <w:lang w:val="en-AU"/>
        </w:rPr>
        <w:t xml:space="preserve">Department of Employment. (2017). </w:t>
      </w:r>
      <w:r w:rsidR="00E57A8F" w:rsidRPr="009914FF">
        <w:rPr>
          <w:i/>
          <w:lang w:val="en-AU"/>
        </w:rPr>
        <w:t>The skilled labour market: A pictorial overview of trends and shortages</w:t>
      </w:r>
      <w:r w:rsidRPr="009914FF">
        <w:rPr>
          <w:lang w:val="en-AU"/>
        </w:rPr>
        <w:t xml:space="preserve">. Canberra, Australia: Department of Employment, Australian Government.  </w:t>
      </w:r>
    </w:p>
    <w:p w14:paraId="26CD33B4" w14:textId="15196044" w:rsidR="00272265" w:rsidRPr="009914FF" w:rsidRDefault="00594B91" w:rsidP="00C0514C">
      <w:pPr>
        <w:pStyle w:val="References"/>
        <w:rPr>
          <w:lang w:val="en-AU"/>
        </w:rPr>
      </w:pPr>
      <w:r w:rsidRPr="009914FF">
        <w:rPr>
          <w:lang w:val="en-AU"/>
        </w:rPr>
        <w:t>Department of Health. (201</w:t>
      </w:r>
      <w:r w:rsidR="00E54063" w:rsidRPr="009914FF">
        <w:rPr>
          <w:lang w:val="en-AU"/>
        </w:rPr>
        <w:t>7</w:t>
      </w:r>
      <w:r w:rsidRPr="009914FF">
        <w:rPr>
          <w:lang w:val="en-AU"/>
        </w:rPr>
        <w:t xml:space="preserve">). </w:t>
      </w:r>
      <w:r w:rsidRPr="009914FF">
        <w:rPr>
          <w:i/>
          <w:lang w:val="en-AU"/>
        </w:rPr>
        <w:t>Background paper: Advanced practice symposium</w:t>
      </w:r>
      <w:r w:rsidRPr="009914FF">
        <w:rPr>
          <w:lang w:val="en-AU"/>
        </w:rPr>
        <w:t xml:space="preserve">. </w:t>
      </w:r>
      <w:r w:rsidR="00272265" w:rsidRPr="009914FF">
        <w:rPr>
          <w:lang w:val="en-AU"/>
        </w:rPr>
        <w:t>Canberra, Australia: Office of the Chief of Nursing and Midwifery Officer, Department of Health, Australian Government.</w:t>
      </w:r>
    </w:p>
    <w:p w14:paraId="6429601E" w14:textId="0A78972E" w:rsidR="00A30FFA" w:rsidRPr="009914FF" w:rsidRDefault="00A30FFA" w:rsidP="00C0514C">
      <w:pPr>
        <w:pStyle w:val="References"/>
        <w:rPr>
          <w:lang w:val="en-AU"/>
        </w:rPr>
      </w:pPr>
      <w:r w:rsidRPr="009914FF">
        <w:rPr>
          <w:lang w:val="en-AU"/>
        </w:rPr>
        <w:lastRenderedPageBreak/>
        <w:t>Doncaster, K., &amp; Thorne, L. (2000). Reflection and planning: Essential elements of professional doctorates.</w:t>
      </w:r>
      <w:r w:rsidRPr="009914FF">
        <w:rPr>
          <w:i/>
          <w:lang w:val="en-AU"/>
        </w:rPr>
        <w:t xml:space="preserve"> Reflective Practice: International and Multidisciplinary Perspectives</w:t>
      </w:r>
      <w:r w:rsidRPr="009914FF">
        <w:rPr>
          <w:lang w:val="en-AU"/>
        </w:rPr>
        <w:t xml:space="preserve">, </w:t>
      </w:r>
      <w:r w:rsidRPr="009914FF">
        <w:rPr>
          <w:i/>
          <w:lang w:val="en-AU"/>
        </w:rPr>
        <w:t>1</w:t>
      </w:r>
      <w:r w:rsidRPr="009914FF">
        <w:rPr>
          <w:lang w:val="en-AU"/>
        </w:rPr>
        <w:t>(3), 391-9.</w:t>
      </w:r>
      <w:r w:rsidR="00721F03" w:rsidRPr="00721F03">
        <w:t xml:space="preserve"> </w:t>
      </w:r>
      <w:hyperlink r:id="rId27" w:tgtFrame="_blank" w:history="1">
        <w:r w:rsidR="00721F03">
          <w:rPr>
            <w:rStyle w:val="Hyperlink"/>
          </w:rPr>
          <w:t>https://doi.org/10.1080/713693159</w:t>
        </w:r>
      </w:hyperlink>
    </w:p>
    <w:p w14:paraId="225945A1" w14:textId="77777777" w:rsidR="00A30FFA" w:rsidRPr="009914FF" w:rsidRDefault="00A30FFA" w:rsidP="00C0514C">
      <w:pPr>
        <w:pStyle w:val="References"/>
        <w:rPr>
          <w:lang w:val="en-AU"/>
        </w:rPr>
      </w:pPr>
      <w:r w:rsidRPr="009914FF">
        <w:rPr>
          <w:lang w:val="en-AU"/>
        </w:rPr>
        <w:t xml:space="preserve">Ernst &amp; Young. (2016). </w:t>
      </w:r>
      <w:r w:rsidRPr="009914FF">
        <w:rPr>
          <w:i/>
          <w:lang w:val="en-AU"/>
        </w:rPr>
        <w:t>The future of health and safety: Moving beyond zero</w:t>
      </w:r>
      <w:r w:rsidRPr="009914FF">
        <w:rPr>
          <w:lang w:val="en-AU"/>
        </w:rPr>
        <w:t>. Ernst &amp; Young: Australia.</w:t>
      </w:r>
    </w:p>
    <w:p w14:paraId="55D0E616" w14:textId="5A5B0504" w:rsidR="00A30FFA" w:rsidRPr="009914FF" w:rsidRDefault="00A30FFA" w:rsidP="00C0514C">
      <w:pPr>
        <w:pStyle w:val="References"/>
        <w:rPr>
          <w:lang w:val="en-AU"/>
        </w:rPr>
      </w:pPr>
      <w:r w:rsidRPr="003B00AA">
        <w:rPr>
          <w:lang w:val="en-AU"/>
        </w:rPr>
        <w:t>Fergusson, L., Allred, T., &amp; Dux, T. (</w:t>
      </w:r>
      <w:r w:rsidR="00EF55A3" w:rsidRPr="003B00AA">
        <w:rPr>
          <w:lang w:val="en-AU"/>
        </w:rPr>
        <w:t>2018</w:t>
      </w:r>
      <w:r w:rsidRPr="003B00AA">
        <w:rPr>
          <w:lang w:val="en-AU"/>
        </w:rPr>
        <w:t xml:space="preserve">). Work-based learning and research for mid-career professionals: Professional studies in Australia. </w:t>
      </w:r>
      <w:r w:rsidRPr="003B00AA">
        <w:rPr>
          <w:i/>
          <w:lang w:val="en-AU"/>
        </w:rPr>
        <w:t>Interdisciplinary Journal of e-Skills and Lifelong Learning</w:t>
      </w:r>
      <w:r w:rsidR="003B00AA">
        <w:rPr>
          <w:i/>
          <w:lang w:val="en-AU"/>
        </w:rPr>
        <w:t>, 14,</w:t>
      </w:r>
      <w:r w:rsidR="003B00AA">
        <w:t xml:space="preserve"> 1-17</w:t>
      </w:r>
      <w:r w:rsidRPr="003B00AA">
        <w:rPr>
          <w:lang w:val="en-AU"/>
        </w:rPr>
        <w:t>.</w:t>
      </w:r>
      <w:r w:rsidR="003B00AA">
        <w:rPr>
          <w:lang w:val="en-AU"/>
        </w:rPr>
        <w:t xml:space="preserve"> </w:t>
      </w:r>
      <w:hyperlink r:id="rId28" w:history="1">
        <w:r w:rsidR="003B00AA" w:rsidRPr="00D95DDA">
          <w:rPr>
            <w:rStyle w:val="Hyperlink"/>
          </w:rPr>
          <w:t>https://doi.org/10.28945/3930</w:t>
        </w:r>
      </w:hyperlink>
      <w:r w:rsidR="003B00AA">
        <w:t xml:space="preserve"> </w:t>
      </w:r>
    </w:p>
    <w:p w14:paraId="4A17C776" w14:textId="77777777" w:rsidR="00A30FFA" w:rsidRPr="009914FF" w:rsidRDefault="00A30FFA" w:rsidP="00C0514C">
      <w:pPr>
        <w:pStyle w:val="References"/>
        <w:rPr>
          <w:lang w:val="en-AU"/>
        </w:rPr>
      </w:pPr>
      <w:r w:rsidRPr="009914FF">
        <w:rPr>
          <w:lang w:val="en-AU"/>
        </w:rPr>
        <w:t xml:space="preserve">Fox, J. (2014). </w:t>
      </w:r>
      <w:r w:rsidRPr="009914FF">
        <w:rPr>
          <w:i/>
          <w:lang w:val="en-AU"/>
        </w:rPr>
        <w:t>The game changer: How to use the science of motivation with the power of game design to shift behaviour, shape culture and make clever happen</w:t>
      </w:r>
      <w:r w:rsidRPr="009914FF">
        <w:rPr>
          <w:lang w:val="en-AU"/>
        </w:rPr>
        <w:t>. Milton, Queensland: Wiley.</w:t>
      </w:r>
    </w:p>
    <w:p w14:paraId="0D4BE22C" w14:textId="703FFDF3" w:rsidR="00A30FFA" w:rsidRPr="009914FF" w:rsidRDefault="00A30FFA" w:rsidP="00C0514C">
      <w:pPr>
        <w:pStyle w:val="References"/>
        <w:rPr>
          <w:lang w:val="en-AU"/>
        </w:rPr>
      </w:pPr>
      <w:r w:rsidRPr="009914FF">
        <w:rPr>
          <w:lang w:val="en-AU"/>
        </w:rPr>
        <w:t>Frankel, M.</w:t>
      </w:r>
      <w:r w:rsidR="000E04DE">
        <w:rPr>
          <w:lang w:val="en-AU"/>
        </w:rPr>
        <w:t xml:space="preserve"> </w:t>
      </w:r>
      <w:r w:rsidRPr="009914FF">
        <w:rPr>
          <w:lang w:val="en-AU"/>
        </w:rPr>
        <w:t xml:space="preserve">S. (1989). Professional codes: Why, how, and with what impact? </w:t>
      </w:r>
      <w:r w:rsidRPr="009914FF">
        <w:rPr>
          <w:i/>
          <w:lang w:val="en-AU"/>
        </w:rPr>
        <w:t>Journal of Business Ethics, 8</w:t>
      </w:r>
      <w:r w:rsidRPr="009914FF">
        <w:rPr>
          <w:lang w:val="en-AU"/>
        </w:rPr>
        <w:t xml:space="preserve">(2/3), 109-115. </w:t>
      </w:r>
      <w:hyperlink r:id="rId29" w:tgtFrame="_blank" w:history="1">
        <w:r w:rsidR="00721F03">
          <w:rPr>
            <w:rStyle w:val="Hyperlink"/>
          </w:rPr>
          <w:t>https://doi.org/10.1007/BF00382575</w:t>
        </w:r>
      </w:hyperlink>
    </w:p>
    <w:p w14:paraId="33305F78" w14:textId="49570A61" w:rsidR="00A30FFA" w:rsidRPr="009914FF" w:rsidRDefault="00A30FFA" w:rsidP="00C0514C">
      <w:pPr>
        <w:pStyle w:val="References"/>
        <w:rPr>
          <w:lang w:val="en-AU"/>
        </w:rPr>
      </w:pPr>
      <w:r w:rsidRPr="009914FF">
        <w:rPr>
          <w:lang w:val="en-AU"/>
        </w:rPr>
        <w:t xml:space="preserve">Gahan, P. (2015). The future of work. In </w:t>
      </w:r>
      <w:r w:rsidRPr="009914FF">
        <w:rPr>
          <w:i/>
          <w:lang w:val="en-AU"/>
        </w:rPr>
        <w:t>SIA National Convention</w:t>
      </w:r>
      <w:r w:rsidRPr="009914FF">
        <w:rPr>
          <w:lang w:val="en-AU"/>
        </w:rPr>
        <w:t>, Safety Institute of Australia, Melbourne, VIC, viewed 13/06/17</w:t>
      </w:r>
      <w:r w:rsidR="008F6E6E">
        <w:rPr>
          <w:lang w:val="en-AU"/>
        </w:rPr>
        <w:t xml:space="preserve"> at</w:t>
      </w:r>
      <w:r w:rsidRPr="009914FF">
        <w:rPr>
          <w:lang w:val="en-AU"/>
        </w:rPr>
        <w:t xml:space="preserve"> </w:t>
      </w:r>
      <w:hyperlink r:id="rId30" w:history="1">
        <w:r w:rsidR="008F6E6E" w:rsidRPr="00081DAB">
          <w:rPr>
            <w:rStyle w:val="Hyperlink"/>
            <w:lang w:val="en-AU"/>
          </w:rPr>
          <w:t>https://www.youtube.com/watch?v=wtbsRQsbiAA&amp;index=3&amp;list=PLpKGePsBKJmcTZMNbN2tsOtClYgLuQJHC</w:t>
        </w:r>
      </w:hyperlink>
      <w:r w:rsidR="008F6E6E">
        <w:rPr>
          <w:lang w:val="en-AU"/>
        </w:rPr>
        <w:t xml:space="preserve"> </w:t>
      </w:r>
    </w:p>
    <w:p w14:paraId="61CB3BE2" w14:textId="77777777" w:rsidR="00A30FFA" w:rsidRPr="009914FF" w:rsidRDefault="00A30FFA" w:rsidP="00C0514C">
      <w:pPr>
        <w:pStyle w:val="References"/>
        <w:rPr>
          <w:lang w:val="en-AU"/>
        </w:rPr>
      </w:pPr>
      <w:r w:rsidRPr="009914FF">
        <w:rPr>
          <w:lang w:val="en-AU"/>
        </w:rPr>
        <w:t xml:space="preserve">Gahan, P., Sievewright, B., &amp; Evans, P. (2014). </w:t>
      </w:r>
      <w:r w:rsidRPr="009914FF">
        <w:rPr>
          <w:i/>
          <w:lang w:val="en-AU"/>
        </w:rPr>
        <w:t>Workplace health and safety, business productivity and sustainability</w:t>
      </w:r>
      <w:r w:rsidRPr="009914FF">
        <w:rPr>
          <w:lang w:val="en-AU"/>
        </w:rPr>
        <w:t>. Me</w:t>
      </w:r>
      <w:r w:rsidRPr="009914FF">
        <w:rPr>
          <w:lang w:val="en-AU"/>
        </w:rPr>
        <w:t>l</w:t>
      </w:r>
      <w:r w:rsidRPr="009914FF">
        <w:rPr>
          <w:lang w:val="en-AU"/>
        </w:rPr>
        <w:t>bourne, VIC: Centre for Workplace Leadership.</w:t>
      </w:r>
    </w:p>
    <w:p w14:paraId="3021E26C" w14:textId="4A849FAB" w:rsidR="006F6A74" w:rsidRPr="009914FF" w:rsidRDefault="00A30FFA" w:rsidP="00F82E7E">
      <w:pPr>
        <w:pStyle w:val="References"/>
        <w:rPr>
          <w:lang w:val="en-AU"/>
        </w:rPr>
      </w:pPr>
      <w:r w:rsidRPr="009914FF">
        <w:rPr>
          <w:lang w:val="en-AU"/>
        </w:rPr>
        <w:t xml:space="preserve">Galea, S. (2012). Reflecting reflective practice. </w:t>
      </w:r>
      <w:r w:rsidRPr="009914FF">
        <w:rPr>
          <w:i/>
          <w:iCs/>
          <w:lang w:val="en-AU"/>
        </w:rPr>
        <w:t>Educational Philosophy and Theory, 44</w:t>
      </w:r>
      <w:r w:rsidRPr="009914FF">
        <w:rPr>
          <w:lang w:val="en-AU"/>
        </w:rPr>
        <w:t>(3), 245-258.</w:t>
      </w:r>
      <w:r w:rsidR="00721F03" w:rsidRPr="00721F03">
        <w:t xml:space="preserve"> </w:t>
      </w:r>
      <w:hyperlink r:id="rId31" w:tgtFrame="_blank" w:history="1">
        <w:r w:rsidR="00721F03">
          <w:rPr>
            <w:rStyle w:val="Hyperlink"/>
          </w:rPr>
          <w:t>https://doi.org/10.1111/j.1469-5812.2010.00652.x</w:t>
        </w:r>
      </w:hyperlink>
    </w:p>
    <w:p w14:paraId="45CC56AF" w14:textId="59864BE7" w:rsidR="00A30FFA" w:rsidRPr="009914FF" w:rsidRDefault="00A30FFA" w:rsidP="00C0514C">
      <w:pPr>
        <w:pStyle w:val="References"/>
        <w:rPr>
          <w:lang w:val="en-AU"/>
        </w:rPr>
      </w:pPr>
      <w:r w:rsidRPr="009914FF">
        <w:rPr>
          <w:lang w:val="en-AU"/>
        </w:rPr>
        <w:t>Gregory, M. (1994). Accrediting work-based learning: Action learning—a model for empowerment.</w:t>
      </w:r>
      <w:r w:rsidRPr="009914FF">
        <w:rPr>
          <w:i/>
          <w:iCs/>
          <w:lang w:val="en-AU"/>
        </w:rPr>
        <w:t xml:space="preserve"> Journal of Management Development</w:t>
      </w:r>
      <w:r w:rsidRPr="009914FF">
        <w:rPr>
          <w:lang w:val="en-AU"/>
        </w:rPr>
        <w:t xml:space="preserve">, </w:t>
      </w:r>
      <w:r w:rsidRPr="009914FF">
        <w:rPr>
          <w:i/>
          <w:lang w:val="en-AU"/>
        </w:rPr>
        <w:t>13</w:t>
      </w:r>
      <w:r w:rsidRPr="009914FF">
        <w:rPr>
          <w:lang w:val="en-AU"/>
        </w:rPr>
        <w:t xml:space="preserve">(4), 41-52. </w:t>
      </w:r>
      <w:hyperlink r:id="rId32" w:tgtFrame="_blank" w:history="1">
        <w:r w:rsidR="00DE5C7F">
          <w:rPr>
            <w:rStyle w:val="Hyperlink"/>
          </w:rPr>
          <w:t>https://doi.org/10.1108/02621719410057069</w:t>
        </w:r>
      </w:hyperlink>
    </w:p>
    <w:p w14:paraId="4B265084" w14:textId="63491AEE" w:rsidR="00A30FFA" w:rsidRPr="009914FF" w:rsidRDefault="00A30FFA" w:rsidP="00C0514C">
      <w:pPr>
        <w:pStyle w:val="References"/>
        <w:rPr>
          <w:lang w:val="en-AU"/>
        </w:rPr>
      </w:pPr>
      <w:r w:rsidRPr="009914FF">
        <w:rPr>
          <w:lang w:val="en-AU"/>
        </w:rPr>
        <w:t>Hall, R., &amp; Lansbury, R.</w:t>
      </w:r>
      <w:r w:rsidR="000E04DE">
        <w:rPr>
          <w:lang w:val="en-AU"/>
        </w:rPr>
        <w:t xml:space="preserve"> </w:t>
      </w:r>
      <w:r w:rsidRPr="009914FF">
        <w:rPr>
          <w:lang w:val="en-AU"/>
        </w:rPr>
        <w:t xml:space="preserve">D. (2006). Skills in Australia: Towards workforce development and sustainable skill ecosystems. </w:t>
      </w:r>
      <w:r w:rsidRPr="009914FF">
        <w:rPr>
          <w:i/>
          <w:lang w:val="en-AU"/>
        </w:rPr>
        <w:t>Journal of Industrial Relations</w:t>
      </w:r>
      <w:r w:rsidRPr="009914FF">
        <w:rPr>
          <w:lang w:val="en-AU"/>
        </w:rPr>
        <w:t xml:space="preserve">, </w:t>
      </w:r>
      <w:r w:rsidRPr="009914FF">
        <w:rPr>
          <w:i/>
          <w:lang w:val="en-AU"/>
        </w:rPr>
        <w:t>48</w:t>
      </w:r>
      <w:r w:rsidRPr="009914FF">
        <w:rPr>
          <w:lang w:val="en-AU"/>
        </w:rPr>
        <w:t>(5), 574-592.</w:t>
      </w:r>
      <w:r w:rsidR="00DE5C7F" w:rsidRPr="00DE5C7F">
        <w:t xml:space="preserve"> </w:t>
      </w:r>
      <w:hyperlink r:id="rId33" w:tgtFrame="_blank" w:history="1">
        <w:r w:rsidR="00DE5C7F">
          <w:rPr>
            <w:rStyle w:val="Hyperlink"/>
          </w:rPr>
          <w:t>https://doi.org/10.1177/0022185606070106</w:t>
        </w:r>
      </w:hyperlink>
    </w:p>
    <w:p w14:paraId="17EBA2BC" w14:textId="1E2D0A91" w:rsidR="00A30FFA" w:rsidRPr="009914FF" w:rsidRDefault="00A30FFA" w:rsidP="00C0514C">
      <w:pPr>
        <w:pStyle w:val="References"/>
        <w:rPr>
          <w:lang w:val="en-AU"/>
        </w:rPr>
      </w:pPr>
      <w:r w:rsidRPr="009914FF">
        <w:rPr>
          <w:lang w:val="en-AU"/>
        </w:rPr>
        <w:t xml:space="preserve">Health and Safety Professional Alliance [HaSPA]. (2012). </w:t>
      </w:r>
      <w:r w:rsidRPr="009914FF">
        <w:rPr>
          <w:i/>
          <w:lang w:val="en-AU"/>
        </w:rPr>
        <w:t>The core body of knowledge for generalist OHS professionals</w:t>
      </w:r>
      <w:r w:rsidRPr="009914FF">
        <w:rPr>
          <w:lang w:val="en-AU"/>
        </w:rPr>
        <w:t>. Tullamarine, Victoria: Safety Institute of Australia, Tullamarine.</w:t>
      </w:r>
    </w:p>
    <w:p w14:paraId="40FB2DC0" w14:textId="74AEBED8" w:rsidR="002C5448" w:rsidRPr="009914FF" w:rsidRDefault="002C5448" w:rsidP="00C0514C">
      <w:pPr>
        <w:pStyle w:val="References"/>
        <w:rPr>
          <w:lang w:val="en-AU"/>
        </w:rPr>
      </w:pPr>
      <w:r w:rsidRPr="009914FF">
        <w:rPr>
          <w:lang w:val="en-AU"/>
        </w:rPr>
        <w:t>Huq, A., &amp; Gilbert, D.</w:t>
      </w:r>
      <w:r w:rsidR="000E04DE">
        <w:rPr>
          <w:lang w:val="en-AU"/>
        </w:rPr>
        <w:t xml:space="preserve"> </w:t>
      </w:r>
      <w:r w:rsidRPr="009914FF">
        <w:rPr>
          <w:lang w:val="en-AU"/>
        </w:rPr>
        <w:t>H. (2013). Enhancing graduate employability through work-based learning in social e</w:t>
      </w:r>
      <w:r w:rsidRPr="009914FF">
        <w:rPr>
          <w:lang w:val="en-AU"/>
        </w:rPr>
        <w:t>n</w:t>
      </w:r>
      <w:r w:rsidRPr="009914FF">
        <w:rPr>
          <w:lang w:val="en-AU"/>
        </w:rPr>
        <w:t xml:space="preserve">trepreneurship: A case study. </w:t>
      </w:r>
      <w:r w:rsidRPr="009914FF">
        <w:rPr>
          <w:i/>
          <w:lang w:val="en-AU"/>
        </w:rPr>
        <w:t>Education + Training, 55</w:t>
      </w:r>
      <w:r w:rsidRPr="009914FF">
        <w:rPr>
          <w:lang w:val="en-AU"/>
        </w:rPr>
        <w:t>(6), 550-572.</w:t>
      </w:r>
      <w:r w:rsidR="00DE5C7F" w:rsidRPr="00DE5C7F">
        <w:t xml:space="preserve"> </w:t>
      </w:r>
      <w:hyperlink r:id="rId34" w:tgtFrame="_blank" w:history="1">
        <w:r w:rsidR="00DE5C7F">
          <w:rPr>
            <w:rStyle w:val="Hyperlink"/>
          </w:rPr>
          <w:t>https://doi.org/10.1108/ET-04-2012-0047</w:t>
        </w:r>
      </w:hyperlink>
    </w:p>
    <w:p w14:paraId="45CEC46A" w14:textId="77777777" w:rsidR="00A30FFA" w:rsidRPr="009914FF" w:rsidRDefault="00A30FFA" w:rsidP="00C0514C">
      <w:pPr>
        <w:pStyle w:val="References"/>
        <w:rPr>
          <w:lang w:val="en-AU"/>
        </w:rPr>
      </w:pPr>
      <w:r w:rsidRPr="009914FF">
        <w:rPr>
          <w:lang w:val="en-AU"/>
        </w:rPr>
        <w:t xml:space="preserve">Ice, J. (2009). Strategic public sector learning and development. </w:t>
      </w:r>
      <w:r w:rsidRPr="009914FF">
        <w:rPr>
          <w:i/>
          <w:lang w:val="en-AU"/>
        </w:rPr>
        <w:t>Public Manager, 38</w:t>
      </w:r>
      <w:r w:rsidRPr="009914FF">
        <w:rPr>
          <w:lang w:val="en-AU"/>
        </w:rPr>
        <w:t xml:space="preserve">(3), 5-9. </w:t>
      </w:r>
    </w:p>
    <w:p w14:paraId="2851E03D" w14:textId="61349641" w:rsidR="00A30FFA" w:rsidRPr="009914FF" w:rsidRDefault="00A30FFA" w:rsidP="00C0514C">
      <w:pPr>
        <w:pStyle w:val="References"/>
        <w:rPr>
          <w:lang w:val="en-AU"/>
        </w:rPr>
      </w:pPr>
      <w:r w:rsidRPr="009914FF">
        <w:rPr>
          <w:lang w:val="en-AU"/>
        </w:rPr>
        <w:t xml:space="preserve">Illeris, K. (2004). A model for learning in working life. </w:t>
      </w:r>
      <w:r w:rsidRPr="009914FF">
        <w:rPr>
          <w:i/>
          <w:lang w:val="en-AU"/>
        </w:rPr>
        <w:t>Journal of Workplace Learning, 16</w:t>
      </w:r>
      <w:r w:rsidRPr="009914FF">
        <w:rPr>
          <w:lang w:val="en-AU"/>
        </w:rPr>
        <w:t>(8), 431-441.</w:t>
      </w:r>
      <w:r w:rsidR="00DE5C7F" w:rsidRPr="00DE5C7F">
        <w:t xml:space="preserve"> </w:t>
      </w:r>
      <w:hyperlink r:id="rId35" w:tgtFrame="_blank" w:history="1">
        <w:r w:rsidR="00DE5C7F">
          <w:rPr>
            <w:rStyle w:val="Hyperlink"/>
          </w:rPr>
          <w:t>https://doi.org/10.1108/13665620410566405</w:t>
        </w:r>
      </w:hyperlink>
    </w:p>
    <w:p w14:paraId="681453CF" w14:textId="2714D823" w:rsidR="00A30FFA" w:rsidRPr="009914FF" w:rsidRDefault="00A30FFA" w:rsidP="00C0514C">
      <w:pPr>
        <w:pStyle w:val="References"/>
        <w:rPr>
          <w:lang w:val="en-AU"/>
        </w:rPr>
      </w:pPr>
      <w:r w:rsidRPr="009914FF">
        <w:rPr>
          <w:lang w:val="en-AU"/>
        </w:rPr>
        <w:t xml:space="preserve">James, P. (2001). The double edge of competency training: Contradictory discourses and lived experience. </w:t>
      </w:r>
      <w:r w:rsidRPr="009914FF">
        <w:rPr>
          <w:i/>
          <w:lang w:val="en-AU"/>
        </w:rPr>
        <w:t>Jou</w:t>
      </w:r>
      <w:r w:rsidRPr="009914FF">
        <w:rPr>
          <w:i/>
          <w:lang w:val="en-AU"/>
        </w:rPr>
        <w:t>r</w:t>
      </w:r>
      <w:r w:rsidRPr="009914FF">
        <w:rPr>
          <w:i/>
          <w:lang w:val="en-AU"/>
        </w:rPr>
        <w:t>nal of Vocational Education &amp; Training, 53</w:t>
      </w:r>
      <w:r w:rsidRPr="009914FF">
        <w:rPr>
          <w:lang w:val="en-AU"/>
        </w:rPr>
        <w:t>(2), 301-324.</w:t>
      </w:r>
      <w:r w:rsidR="00DE5C7F" w:rsidRPr="00DE5C7F">
        <w:t xml:space="preserve"> </w:t>
      </w:r>
      <w:hyperlink r:id="rId36" w:tgtFrame="_blank" w:history="1">
        <w:r w:rsidR="00DE5C7F">
          <w:rPr>
            <w:rStyle w:val="Hyperlink"/>
          </w:rPr>
          <w:t>https://doi.org/10.1080/13636820100200160</w:t>
        </w:r>
      </w:hyperlink>
    </w:p>
    <w:p w14:paraId="6EE00942" w14:textId="23D95F34" w:rsidR="00A30FFA" w:rsidRPr="009914FF" w:rsidRDefault="00A30FFA" w:rsidP="00C0514C">
      <w:pPr>
        <w:pStyle w:val="References"/>
        <w:rPr>
          <w:lang w:val="en-AU"/>
        </w:rPr>
      </w:pPr>
      <w:r w:rsidRPr="009914FF">
        <w:rPr>
          <w:lang w:val="en-AU"/>
        </w:rPr>
        <w:t xml:space="preserve">Johnson, D. (2001). The opportunities, benefits and barriers to the introduction of work-based learning in higher education. </w:t>
      </w:r>
      <w:r w:rsidRPr="009914FF">
        <w:rPr>
          <w:i/>
          <w:lang w:val="en-AU"/>
        </w:rPr>
        <w:t>Innovations in Education &amp; Teaching International, 38</w:t>
      </w:r>
      <w:r w:rsidRPr="009914FF">
        <w:rPr>
          <w:lang w:val="en-AU"/>
        </w:rPr>
        <w:t>(4), 364-368.</w:t>
      </w:r>
      <w:r w:rsidR="00DE5C7F" w:rsidRPr="00DE5C7F">
        <w:t xml:space="preserve"> </w:t>
      </w:r>
      <w:hyperlink r:id="rId37" w:tgtFrame="_blank" w:history="1">
        <w:r w:rsidR="00DE5C7F">
          <w:rPr>
            <w:rStyle w:val="Hyperlink"/>
          </w:rPr>
          <w:t>https://doi.org/10.1080/14703290110074948</w:t>
        </w:r>
      </w:hyperlink>
    </w:p>
    <w:bookmarkEnd w:id="11"/>
    <w:p w14:paraId="23D019BF" w14:textId="27BC4667" w:rsidR="00A30FFA" w:rsidRPr="009914FF" w:rsidRDefault="00A30FFA" w:rsidP="00C0514C">
      <w:pPr>
        <w:pStyle w:val="References"/>
        <w:rPr>
          <w:iCs/>
          <w:lang w:val="en-AU"/>
        </w:rPr>
      </w:pPr>
      <w:r w:rsidRPr="009914FF">
        <w:rPr>
          <w:iCs/>
          <w:lang w:val="en-AU"/>
        </w:rPr>
        <w:t xml:space="preserve">Kivunja, C. (2015). </w:t>
      </w:r>
      <w:r w:rsidRPr="009914FF">
        <w:rPr>
          <w:rFonts w:cs="Cambria-Bold"/>
          <w:bCs/>
          <w:lang w:val="en-AU"/>
        </w:rPr>
        <w:t xml:space="preserve">Exploring the pedagogical meaning and implications of the 4Cs “super skills” for the 21st century through Bruner’s 5E lenses of knowledge construction to improve pedagogies of the new learning paradigm. </w:t>
      </w:r>
      <w:r w:rsidRPr="009914FF">
        <w:rPr>
          <w:rFonts w:cs="Cambria-Bold"/>
          <w:bCs/>
          <w:i/>
          <w:lang w:val="en-AU"/>
        </w:rPr>
        <w:t>Creative Education</w:t>
      </w:r>
      <w:r w:rsidRPr="009914FF">
        <w:rPr>
          <w:rFonts w:cs="Cambria-Bold"/>
          <w:bCs/>
          <w:lang w:val="en-AU"/>
        </w:rPr>
        <w:t xml:space="preserve">, </w:t>
      </w:r>
      <w:r w:rsidRPr="009914FF">
        <w:rPr>
          <w:rFonts w:cs="Cambria-Bold"/>
          <w:bCs/>
          <w:i/>
          <w:lang w:val="en-AU"/>
        </w:rPr>
        <w:t>6</w:t>
      </w:r>
      <w:r w:rsidRPr="009914FF">
        <w:rPr>
          <w:rFonts w:cs="Cambria-Bold"/>
          <w:bCs/>
          <w:lang w:val="en-AU"/>
        </w:rPr>
        <w:t>, 224-239.</w:t>
      </w:r>
      <w:r w:rsidR="00DE5C7F" w:rsidRPr="00DE5C7F">
        <w:t xml:space="preserve"> </w:t>
      </w:r>
      <w:hyperlink r:id="rId38" w:tgtFrame="_blank" w:history="1">
        <w:r w:rsidR="00DE5C7F">
          <w:rPr>
            <w:rStyle w:val="Hyperlink"/>
          </w:rPr>
          <w:t>https://doi.org/10.4236/ce.2015.62021</w:t>
        </w:r>
      </w:hyperlink>
    </w:p>
    <w:p w14:paraId="0178761A" w14:textId="77777777" w:rsidR="00A30FFA" w:rsidRPr="009914FF" w:rsidRDefault="00A30FFA" w:rsidP="00C0514C">
      <w:pPr>
        <w:pStyle w:val="References"/>
        <w:rPr>
          <w:lang w:val="en-AU"/>
        </w:rPr>
      </w:pPr>
      <w:r w:rsidRPr="009914FF">
        <w:rPr>
          <w:lang w:val="en-AU"/>
        </w:rPr>
        <w:t xml:space="preserve">Lawrence, J. (1999). </w:t>
      </w:r>
      <w:r w:rsidRPr="009914FF">
        <w:rPr>
          <w:i/>
          <w:lang w:val="en-AU"/>
        </w:rPr>
        <w:t>Argument for action: Ethics and professional conduct</w:t>
      </w:r>
      <w:r w:rsidRPr="009914FF">
        <w:rPr>
          <w:lang w:val="en-AU"/>
        </w:rPr>
        <w:t>. Aldershot: Ashgate.</w:t>
      </w:r>
    </w:p>
    <w:p w14:paraId="05578264" w14:textId="77777777" w:rsidR="00A30FFA" w:rsidRPr="009914FF" w:rsidRDefault="00A30FFA" w:rsidP="00C0514C">
      <w:pPr>
        <w:pStyle w:val="References"/>
        <w:rPr>
          <w:lang w:val="en-AU"/>
        </w:rPr>
      </w:pPr>
      <w:r w:rsidRPr="009914FF">
        <w:rPr>
          <w:lang w:val="en-AU"/>
        </w:rPr>
        <w:t xml:space="preserve">Law, B. (2001). </w:t>
      </w:r>
      <w:r w:rsidRPr="009914FF">
        <w:rPr>
          <w:i/>
          <w:lang w:val="en-AU"/>
        </w:rPr>
        <w:t>New thinking for connexions and citizenship</w:t>
      </w:r>
      <w:r w:rsidRPr="009914FF">
        <w:rPr>
          <w:lang w:val="en-AU"/>
        </w:rPr>
        <w:t>. Cambridge: The Centre for Guidance Studies.</w:t>
      </w:r>
    </w:p>
    <w:p w14:paraId="0931D9A0" w14:textId="77777777" w:rsidR="00A30FFA" w:rsidRPr="009914FF" w:rsidRDefault="00A30FFA" w:rsidP="00C0514C">
      <w:pPr>
        <w:pStyle w:val="References"/>
        <w:rPr>
          <w:lang w:val="en-AU"/>
        </w:rPr>
      </w:pPr>
      <w:r w:rsidRPr="009914FF">
        <w:rPr>
          <w:lang w:val="en-AU"/>
        </w:rPr>
        <w:t xml:space="preserve">Lekka, C., &amp; Healey, N. (2012). </w:t>
      </w:r>
      <w:r w:rsidRPr="009914FF">
        <w:rPr>
          <w:i/>
          <w:lang w:val="en-AU"/>
        </w:rPr>
        <w:t>A review of the literature on effective leadership behaviours for safety</w:t>
      </w:r>
      <w:r w:rsidRPr="009914FF">
        <w:rPr>
          <w:lang w:val="en-AU"/>
        </w:rPr>
        <w:t>. Derbyshire, United Kingdom: Health and Safety Executive.</w:t>
      </w:r>
    </w:p>
    <w:p w14:paraId="58767CF0" w14:textId="10272EC6" w:rsidR="00A30FFA" w:rsidRPr="009914FF" w:rsidRDefault="00A30FFA" w:rsidP="00C0514C">
      <w:pPr>
        <w:pStyle w:val="References"/>
        <w:rPr>
          <w:lang w:val="en-AU"/>
        </w:rPr>
      </w:pPr>
      <w:r w:rsidRPr="009914FF">
        <w:rPr>
          <w:lang w:val="en-AU"/>
        </w:rPr>
        <w:t xml:space="preserve">Lester, S. (2014). Professional standards, competence and capability. </w:t>
      </w:r>
      <w:r w:rsidRPr="009914FF">
        <w:rPr>
          <w:i/>
          <w:lang w:val="en-AU"/>
        </w:rPr>
        <w:t>Higher Education, Skills and Work-Based Learning, 4</w:t>
      </w:r>
      <w:r w:rsidRPr="009914FF">
        <w:rPr>
          <w:lang w:val="en-AU"/>
        </w:rPr>
        <w:t>(1), 31-43.</w:t>
      </w:r>
      <w:r w:rsidR="00DE5C7F" w:rsidRPr="00DE5C7F">
        <w:t xml:space="preserve"> </w:t>
      </w:r>
      <w:hyperlink r:id="rId39" w:tgtFrame="_blank" w:history="1">
        <w:r w:rsidR="00DE5C7F">
          <w:rPr>
            <w:rStyle w:val="Hyperlink"/>
          </w:rPr>
          <w:t>https://doi.org/10.1108/HESWBL-04-2013-0005</w:t>
        </w:r>
      </w:hyperlink>
    </w:p>
    <w:p w14:paraId="54A3EB65" w14:textId="23704D8C" w:rsidR="00A30FFA" w:rsidRPr="009914FF" w:rsidRDefault="00A30FFA" w:rsidP="00C0514C">
      <w:pPr>
        <w:pStyle w:val="References"/>
        <w:rPr>
          <w:lang w:val="en-AU"/>
        </w:rPr>
      </w:pPr>
      <w:r w:rsidRPr="009914FF">
        <w:rPr>
          <w:lang w:val="en-AU"/>
        </w:rPr>
        <w:lastRenderedPageBreak/>
        <w:t xml:space="preserve">Lester, S., &amp; Costley, C. (2010). Work-based learning at higher education level: Value, practice and critique. </w:t>
      </w:r>
      <w:r w:rsidRPr="009914FF">
        <w:rPr>
          <w:i/>
          <w:lang w:val="en-AU"/>
        </w:rPr>
        <w:t>Stu</w:t>
      </w:r>
      <w:r w:rsidRPr="009914FF">
        <w:rPr>
          <w:i/>
          <w:lang w:val="en-AU"/>
        </w:rPr>
        <w:t>d</w:t>
      </w:r>
      <w:r w:rsidRPr="009914FF">
        <w:rPr>
          <w:i/>
          <w:lang w:val="en-AU"/>
        </w:rPr>
        <w:t>ies in Higher Education</w:t>
      </w:r>
      <w:r w:rsidRPr="009914FF">
        <w:rPr>
          <w:lang w:val="en-AU"/>
        </w:rPr>
        <w:t xml:space="preserve">, </w:t>
      </w:r>
      <w:r w:rsidRPr="009914FF">
        <w:rPr>
          <w:i/>
          <w:lang w:val="en-AU"/>
        </w:rPr>
        <w:t>35</w:t>
      </w:r>
      <w:r w:rsidRPr="009914FF">
        <w:rPr>
          <w:lang w:val="en-AU"/>
        </w:rPr>
        <w:t xml:space="preserve">(5), 561-575.  </w:t>
      </w:r>
      <w:hyperlink r:id="rId40" w:tgtFrame="_blank" w:history="1">
        <w:r w:rsidR="00DE5C7F">
          <w:rPr>
            <w:rStyle w:val="Hyperlink"/>
          </w:rPr>
          <w:t>https://doi.org/10.1080/03075070903216635</w:t>
        </w:r>
      </w:hyperlink>
    </w:p>
    <w:p w14:paraId="2F8A5670" w14:textId="68CB6A0F" w:rsidR="00A30FFA" w:rsidRPr="009914FF" w:rsidRDefault="00A30FFA" w:rsidP="00C0514C">
      <w:pPr>
        <w:pStyle w:val="References"/>
        <w:rPr>
          <w:lang w:val="en-AU"/>
        </w:rPr>
      </w:pPr>
      <w:r w:rsidRPr="009914FF">
        <w:rPr>
          <w:lang w:val="en-AU"/>
        </w:rPr>
        <w:t>Love, P.</w:t>
      </w:r>
      <w:r w:rsidR="000E04DE">
        <w:rPr>
          <w:lang w:val="en-AU"/>
        </w:rPr>
        <w:t xml:space="preserve"> </w:t>
      </w:r>
      <w:r w:rsidRPr="009914FF">
        <w:rPr>
          <w:lang w:val="en-AU"/>
        </w:rPr>
        <w:t>E.</w:t>
      </w:r>
      <w:r w:rsidR="000E04DE">
        <w:rPr>
          <w:lang w:val="en-AU"/>
        </w:rPr>
        <w:t xml:space="preserve"> </w:t>
      </w:r>
      <w:r w:rsidRPr="009914FF">
        <w:rPr>
          <w:lang w:val="en-AU"/>
        </w:rPr>
        <w:t xml:space="preserve">D., Teo, P., Morrison, J., &amp; Grove, M. (2016). Quality and safety in construction: Creating a no-harm environment. </w:t>
      </w:r>
      <w:r w:rsidRPr="009914FF">
        <w:rPr>
          <w:i/>
          <w:lang w:val="en-AU"/>
        </w:rPr>
        <w:t>Journal of Construction Engineering and Management</w:t>
      </w:r>
      <w:r w:rsidRPr="009914FF">
        <w:rPr>
          <w:lang w:val="en-AU"/>
        </w:rPr>
        <w:t xml:space="preserve">, </w:t>
      </w:r>
      <w:r w:rsidRPr="009914FF">
        <w:rPr>
          <w:i/>
          <w:lang w:val="en-AU"/>
        </w:rPr>
        <w:t>142</w:t>
      </w:r>
      <w:r w:rsidRPr="009914FF">
        <w:rPr>
          <w:lang w:val="en-AU"/>
        </w:rPr>
        <w:t>(8), 1-10.</w:t>
      </w:r>
      <w:r w:rsidR="00DE5C7F" w:rsidRPr="00DE5C7F">
        <w:t xml:space="preserve"> </w:t>
      </w:r>
      <w:hyperlink r:id="rId41" w:tgtFrame="_blank" w:history="1">
        <w:r w:rsidR="00DE5C7F">
          <w:rPr>
            <w:rStyle w:val="Hyperlink"/>
          </w:rPr>
          <w:t>https://doi.org/10.1061/(ASCE)CO.1943-7862.0001133</w:t>
        </w:r>
      </w:hyperlink>
    </w:p>
    <w:p w14:paraId="6922CADF" w14:textId="150397CF" w:rsidR="00A30FFA" w:rsidRPr="009914FF" w:rsidRDefault="00A30FFA" w:rsidP="00C0514C">
      <w:pPr>
        <w:pStyle w:val="References"/>
        <w:rPr>
          <w:lang w:val="en-AU"/>
        </w:rPr>
      </w:pPr>
      <w:r w:rsidRPr="009914FF">
        <w:rPr>
          <w:lang w:val="en-AU"/>
        </w:rPr>
        <w:t>Lozano, J.</w:t>
      </w:r>
      <w:r w:rsidR="000E04DE">
        <w:rPr>
          <w:lang w:val="en-AU"/>
        </w:rPr>
        <w:t xml:space="preserve"> </w:t>
      </w:r>
      <w:r w:rsidRPr="009914FF">
        <w:rPr>
          <w:lang w:val="en-AU"/>
        </w:rPr>
        <w:t xml:space="preserve">F., Boni, A., Peris, J., &amp; Hueso, A. (2012). Competencies in higher education: A critical analysis from the capabilities approach. </w:t>
      </w:r>
      <w:r w:rsidRPr="009914FF">
        <w:rPr>
          <w:i/>
          <w:lang w:val="en-AU"/>
        </w:rPr>
        <w:t>Journal of Philosophy of Education, 46</w:t>
      </w:r>
      <w:r w:rsidRPr="009914FF">
        <w:rPr>
          <w:lang w:val="en-AU"/>
        </w:rPr>
        <w:t>(1), 132-147.</w:t>
      </w:r>
      <w:r w:rsidR="00DE5C7F" w:rsidRPr="00DE5C7F">
        <w:t xml:space="preserve"> </w:t>
      </w:r>
      <w:hyperlink r:id="rId42" w:tgtFrame="_blank" w:history="1">
        <w:r w:rsidR="00DE5C7F">
          <w:rPr>
            <w:rStyle w:val="Hyperlink"/>
          </w:rPr>
          <w:t>https://doi.org/10.1111/j.1467-9752.2011.00839.x</w:t>
        </w:r>
      </w:hyperlink>
    </w:p>
    <w:p w14:paraId="76CDB216" w14:textId="7105710F" w:rsidR="00A30FFA" w:rsidRPr="009914FF" w:rsidRDefault="00A30FFA" w:rsidP="00C0514C">
      <w:pPr>
        <w:pStyle w:val="References"/>
        <w:rPr>
          <w:lang w:val="en-AU"/>
        </w:rPr>
      </w:pPr>
      <w:r w:rsidRPr="009914FF">
        <w:rPr>
          <w:lang w:val="en-AU"/>
        </w:rPr>
        <w:t>McGrath, B.</w:t>
      </w:r>
      <w:r w:rsidR="000E04DE">
        <w:rPr>
          <w:lang w:val="en-AU"/>
        </w:rPr>
        <w:t xml:space="preserve"> </w:t>
      </w:r>
      <w:r w:rsidRPr="009914FF">
        <w:rPr>
          <w:lang w:val="en-AU"/>
        </w:rPr>
        <w:t xml:space="preserve">P. (2004). Integration of overseas-trained doctors into the Australian medical workforce. </w:t>
      </w:r>
      <w:r w:rsidRPr="009914FF">
        <w:rPr>
          <w:i/>
          <w:lang w:val="en-AU"/>
        </w:rPr>
        <w:t>Medical Journal of Australia</w:t>
      </w:r>
      <w:r w:rsidRPr="009914FF">
        <w:rPr>
          <w:lang w:val="en-AU"/>
        </w:rPr>
        <w:t xml:space="preserve">, </w:t>
      </w:r>
      <w:r w:rsidRPr="009914FF">
        <w:rPr>
          <w:i/>
          <w:lang w:val="en-AU"/>
        </w:rPr>
        <w:t>181</w:t>
      </w:r>
      <w:r w:rsidRPr="009914FF">
        <w:rPr>
          <w:lang w:val="en-AU"/>
        </w:rPr>
        <w:t>(11/12), 640-642.</w:t>
      </w:r>
    </w:p>
    <w:p w14:paraId="4C35F778" w14:textId="77777777" w:rsidR="00A30FFA" w:rsidRPr="009914FF" w:rsidRDefault="00A30FFA" w:rsidP="00C0514C">
      <w:pPr>
        <w:pStyle w:val="References"/>
        <w:rPr>
          <w:lang w:val="en-AU"/>
        </w:rPr>
      </w:pPr>
      <w:r w:rsidRPr="009914FF">
        <w:rPr>
          <w:lang w:val="en-AU"/>
        </w:rPr>
        <w:t xml:space="preserve">Minerals Council of Australia. (2014). </w:t>
      </w:r>
      <w:r w:rsidRPr="009914FF">
        <w:rPr>
          <w:i/>
          <w:lang w:val="en-AU"/>
        </w:rPr>
        <w:t>Establishment of the Industry Skills Fund: Response to discussion paper</w:t>
      </w:r>
      <w:r w:rsidRPr="009914FF">
        <w:rPr>
          <w:lang w:val="en-AU"/>
        </w:rPr>
        <w:t>. Forest, Australian Capital Territory: Author.</w:t>
      </w:r>
    </w:p>
    <w:p w14:paraId="4D638BA3" w14:textId="77777777" w:rsidR="00A30FFA" w:rsidRPr="009914FF" w:rsidRDefault="00A30FFA" w:rsidP="00C0514C">
      <w:pPr>
        <w:pStyle w:val="References"/>
        <w:rPr>
          <w:lang w:val="en-AU"/>
        </w:rPr>
      </w:pPr>
      <w:r w:rsidRPr="009914FF">
        <w:rPr>
          <w:lang w:val="en-AU"/>
        </w:rPr>
        <w:t xml:space="preserve">Mulcare, M. (2014). What is a profession? </w:t>
      </w:r>
      <w:r w:rsidRPr="009914FF">
        <w:rPr>
          <w:i/>
          <w:lang w:val="en-AU"/>
        </w:rPr>
        <w:t xml:space="preserve">Professional Planner, </w:t>
      </w:r>
      <w:r w:rsidRPr="009914FF">
        <w:rPr>
          <w:lang w:val="en-AU"/>
        </w:rPr>
        <w:t>(63), 34.</w:t>
      </w:r>
    </w:p>
    <w:p w14:paraId="7EF0CC45" w14:textId="50FA9E04" w:rsidR="00A30FFA" w:rsidRPr="009914FF" w:rsidRDefault="00A30FFA" w:rsidP="00C0514C">
      <w:pPr>
        <w:pStyle w:val="References"/>
        <w:rPr>
          <w:lang w:val="en-AU"/>
        </w:rPr>
      </w:pPr>
      <w:r w:rsidRPr="009914FF">
        <w:rPr>
          <w:lang w:val="en-AU"/>
        </w:rPr>
        <w:t>Nesbit, P. L. (2012). The role of self-reflection, emotional management of feedback, and self-regulation pr</w:t>
      </w:r>
      <w:r w:rsidRPr="009914FF">
        <w:rPr>
          <w:lang w:val="en-AU"/>
        </w:rPr>
        <w:t>o</w:t>
      </w:r>
      <w:r w:rsidRPr="009914FF">
        <w:rPr>
          <w:lang w:val="en-AU"/>
        </w:rPr>
        <w:t xml:space="preserve">cesses in self-directed leadership development. </w:t>
      </w:r>
      <w:r w:rsidRPr="009914FF">
        <w:rPr>
          <w:i/>
          <w:lang w:val="en-AU"/>
        </w:rPr>
        <w:t>Human Resource Development Review, 11</w:t>
      </w:r>
      <w:r w:rsidRPr="009914FF">
        <w:rPr>
          <w:lang w:val="en-AU"/>
        </w:rPr>
        <w:t>(2), 203-226.</w:t>
      </w:r>
      <w:r w:rsidR="00683059" w:rsidRPr="00683059">
        <w:t xml:space="preserve"> </w:t>
      </w:r>
      <w:hyperlink r:id="rId43" w:tgtFrame="_blank" w:history="1">
        <w:r w:rsidR="00683059">
          <w:rPr>
            <w:rStyle w:val="Hyperlink"/>
          </w:rPr>
          <w:t>https://doi.org/10.1177/1534484312439196</w:t>
        </w:r>
      </w:hyperlink>
    </w:p>
    <w:p w14:paraId="76D96E05" w14:textId="5A6A0F20" w:rsidR="00A30FFA" w:rsidRPr="009914FF" w:rsidRDefault="00A30FFA" w:rsidP="00C0514C">
      <w:pPr>
        <w:pStyle w:val="References"/>
        <w:rPr>
          <w:color w:val="000000"/>
          <w:lang w:val="en-AU"/>
        </w:rPr>
      </w:pPr>
      <w:r w:rsidRPr="009914FF">
        <w:rPr>
          <w:color w:val="000000"/>
          <w:lang w:val="en-AU"/>
        </w:rPr>
        <w:t xml:space="preserve">Nguyen, T. (2015). 10 surprising benefits you’ll get from keeping a journal, </w:t>
      </w:r>
      <w:r w:rsidRPr="009914FF">
        <w:rPr>
          <w:i/>
          <w:color w:val="000000"/>
          <w:lang w:val="en-AU"/>
        </w:rPr>
        <w:t>Huffington Post Healthy Living</w:t>
      </w:r>
      <w:r w:rsidR="000E04DE">
        <w:rPr>
          <w:i/>
          <w:color w:val="000000"/>
          <w:lang w:val="en-AU"/>
        </w:rPr>
        <w:t xml:space="preserve">. </w:t>
      </w:r>
      <w:r w:rsidR="000E04DE" w:rsidRPr="000E04DE">
        <w:t>R</w:t>
      </w:r>
      <w:r w:rsidR="000E04DE" w:rsidRPr="000E04DE">
        <w:t>e</w:t>
      </w:r>
      <w:r w:rsidR="000E04DE" w:rsidRPr="000E04DE">
        <w:t>trieved</w:t>
      </w:r>
      <w:r w:rsidR="000E04DE">
        <w:t xml:space="preserve"> </w:t>
      </w:r>
      <w:r w:rsidRPr="009914FF">
        <w:rPr>
          <w:color w:val="000000"/>
          <w:lang w:val="en-AU"/>
        </w:rPr>
        <w:t>13/06/17</w:t>
      </w:r>
      <w:r w:rsidR="000E04DE">
        <w:rPr>
          <w:color w:val="000000"/>
          <w:lang w:val="en-AU"/>
        </w:rPr>
        <w:t xml:space="preserve"> from</w:t>
      </w:r>
      <w:r w:rsidRPr="009914FF">
        <w:rPr>
          <w:color w:val="000000"/>
          <w:lang w:val="en-AU"/>
        </w:rPr>
        <w:t xml:space="preserve"> </w:t>
      </w:r>
      <w:hyperlink r:id="rId44" w:history="1">
        <w:r w:rsidR="000E04DE" w:rsidRPr="00081DAB">
          <w:rPr>
            <w:rStyle w:val="Hyperlink"/>
            <w:lang w:val="en-AU"/>
          </w:rPr>
          <w:t>http://www.huffingtonpost.com/thai-nguyen/benefits-of-journaling-_b_6648884.html</w:t>
        </w:r>
      </w:hyperlink>
      <w:r w:rsidR="000E04DE">
        <w:rPr>
          <w:color w:val="000000"/>
          <w:lang w:val="en-AU"/>
        </w:rPr>
        <w:t xml:space="preserve"> </w:t>
      </w:r>
    </w:p>
    <w:p w14:paraId="4DE29BA2" w14:textId="1BEF946D" w:rsidR="007A0A5A" w:rsidRPr="009914FF" w:rsidRDefault="007A0A5A" w:rsidP="00C0514C">
      <w:pPr>
        <w:pStyle w:val="References"/>
        <w:rPr>
          <w:color w:val="000000"/>
          <w:lang w:val="en-AU"/>
        </w:rPr>
      </w:pPr>
      <w:r w:rsidRPr="009914FF">
        <w:rPr>
          <w:color w:val="000000"/>
          <w:lang w:val="en-AU"/>
        </w:rPr>
        <w:t>Noe, R.</w:t>
      </w:r>
      <w:r w:rsidR="000E04DE">
        <w:rPr>
          <w:color w:val="000000"/>
          <w:lang w:val="en-AU"/>
        </w:rPr>
        <w:t xml:space="preserve"> </w:t>
      </w:r>
      <w:r w:rsidRPr="009914FF">
        <w:rPr>
          <w:color w:val="000000"/>
          <w:lang w:val="en-AU"/>
        </w:rPr>
        <w:t>A., Clarke, A.</w:t>
      </w:r>
      <w:r w:rsidR="000E04DE">
        <w:rPr>
          <w:color w:val="000000"/>
          <w:lang w:val="en-AU"/>
        </w:rPr>
        <w:t xml:space="preserve"> </w:t>
      </w:r>
      <w:r w:rsidRPr="009914FF">
        <w:rPr>
          <w:color w:val="000000"/>
          <w:lang w:val="en-AU"/>
        </w:rPr>
        <w:t>D.</w:t>
      </w:r>
      <w:r w:rsidR="000E04DE">
        <w:rPr>
          <w:color w:val="000000"/>
          <w:lang w:val="en-AU"/>
        </w:rPr>
        <w:t xml:space="preserve"> </w:t>
      </w:r>
      <w:r w:rsidRPr="009914FF">
        <w:rPr>
          <w:color w:val="000000"/>
          <w:lang w:val="en-AU"/>
        </w:rPr>
        <w:t>M., &amp; Klein, H.</w:t>
      </w:r>
      <w:r w:rsidR="000E04DE">
        <w:rPr>
          <w:color w:val="000000"/>
          <w:lang w:val="en-AU"/>
        </w:rPr>
        <w:t xml:space="preserve"> </w:t>
      </w:r>
      <w:r w:rsidRPr="009914FF">
        <w:rPr>
          <w:color w:val="000000"/>
          <w:lang w:val="en-AU"/>
        </w:rPr>
        <w:t xml:space="preserve">J. (2014). Learning in the twenty-first century workplace. </w:t>
      </w:r>
      <w:r w:rsidRPr="009914FF">
        <w:rPr>
          <w:i/>
          <w:color w:val="000000"/>
          <w:lang w:val="en-AU"/>
        </w:rPr>
        <w:t>Annual R</w:t>
      </w:r>
      <w:r w:rsidRPr="009914FF">
        <w:rPr>
          <w:i/>
          <w:color w:val="000000"/>
          <w:lang w:val="en-AU"/>
        </w:rPr>
        <w:t>e</w:t>
      </w:r>
      <w:r w:rsidRPr="009914FF">
        <w:rPr>
          <w:i/>
          <w:color w:val="000000"/>
          <w:lang w:val="en-AU"/>
        </w:rPr>
        <w:t>view of Organizational Psychology and Organizational Behavior</w:t>
      </w:r>
      <w:r w:rsidRPr="009914FF">
        <w:rPr>
          <w:color w:val="000000"/>
          <w:lang w:val="en-AU"/>
        </w:rPr>
        <w:t xml:space="preserve">, </w:t>
      </w:r>
      <w:r w:rsidRPr="009914FF">
        <w:rPr>
          <w:i/>
          <w:color w:val="000000"/>
          <w:lang w:val="en-AU"/>
        </w:rPr>
        <w:t>1</w:t>
      </w:r>
      <w:r w:rsidRPr="009914FF">
        <w:rPr>
          <w:color w:val="000000"/>
          <w:lang w:val="en-AU"/>
        </w:rPr>
        <w:t>, 245-275.</w:t>
      </w:r>
      <w:r w:rsidR="00683059" w:rsidRPr="00683059">
        <w:t xml:space="preserve"> </w:t>
      </w:r>
      <w:hyperlink r:id="rId45" w:tgtFrame="_blank" w:history="1">
        <w:r w:rsidR="00683059">
          <w:rPr>
            <w:rStyle w:val="Hyperlink"/>
          </w:rPr>
          <w:t>https://doi.org/10.1146/annurev-orgpsych-031413-091321</w:t>
        </w:r>
      </w:hyperlink>
    </w:p>
    <w:p w14:paraId="0E5EB8DF" w14:textId="77777777" w:rsidR="00A30FFA" w:rsidRPr="009914FF" w:rsidRDefault="00A30FFA" w:rsidP="00C0514C">
      <w:pPr>
        <w:pStyle w:val="References"/>
        <w:rPr>
          <w:lang w:val="en-AU"/>
        </w:rPr>
      </w:pPr>
      <w:r w:rsidRPr="009914FF">
        <w:rPr>
          <w:lang w:val="en-AU"/>
        </w:rPr>
        <w:t xml:space="preserve">O’Neill, S., Wolfe, K. &amp; Holley, S. (2015). </w:t>
      </w:r>
      <w:r w:rsidRPr="009914FF">
        <w:rPr>
          <w:i/>
          <w:lang w:val="en-AU"/>
        </w:rPr>
        <w:t>Performance measurement, incentives and organisational culture: Implications for leading safe and healthy work</w:t>
      </w:r>
      <w:r w:rsidRPr="009914FF">
        <w:rPr>
          <w:lang w:val="en-AU"/>
        </w:rPr>
        <w:t>. New South Wales: Macquarie University Press and Safe Work Australia.</w:t>
      </w:r>
    </w:p>
    <w:p w14:paraId="62E6EAA6" w14:textId="78F92EFD" w:rsidR="00A30FFA" w:rsidRPr="009914FF" w:rsidRDefault="00A30FFA" w:rsidP="00C0514C">
      <w:pPr>
        <w:pStyle w:val="References"/>
        <w:rPr>
          <w:lang w:val="en-AU"/>
        </w:rPr>
      </w:pPr>
      <w:r w:rsidRPr="009914FF">
        <w:rPr>
          <w:lang w:val="en-AU"/>
        </w:rPr>
        <w:t>Orazi, D., Good, L., Robin, M., Van Wanrooy, B.</w:t>
      </w:r>
      <w:r w:rsidR="00F82E7E">
        <w:rPr>
          <w:lang w:val="en-AU"/>
        </w:rPr>
        <w:t>, Butar, I.B.</w:t>
      </w:r>
      <w:r w:rsidRPr="009914FF">
        <w:rPr>
          <w:lang w:val="en-AU"/>
        </w:rPr>
        <w:t xml:space="preserve">, Olsen, J.E., &amp; Gahan, P. (2014).  </w:t>
      </w:r>
      <w:r w:rsidRPr="009914FF">
        <w:rPr>
          <w:i/>
          <w:lang w:val="en-AU"/>
        </w:rPr>
        <w:t>Workplace leade</w:t>
      </w:r>
      <w:r w:rsidRPr="009914FF">
        <w:rPr>
          <w:i/>
          <w:lang w:val="en-AU"/>
        </w:rPr>
        <w:t>r</w:t>
      </w:r>
      <w:r w:rsidRPr="009914FF">
        <w:rPr>
          <w:i/>
          <w:lang w:val="en-AU"/>
        </w:rPr>
        <w:t>ship: A review of prior research</w:t>
      </w:r>
      <w:r w:rsidRPr="009914FF">
        <w:rPr>
          <w:lang w:val="en-AU"/>
        </w:rPr>
        <w:t>. Melbourne, Victoria: Centre for Workplace Leadership, University of Me</w:t>
      </w:r>
      <w:r w:rsidRPr="009914FF">
        <w:rPr>
          <w:lang w:val="en-AU"/>
        </w:rPr>
        <w:t>l</w:t>
      </w:r>
      <w:r w:rsidRPr="009914FF">
        <w:rPr>
          <w:lang w:val="en-AU"/>
        </w:rPr>
        <w:t>bourne.</w:t>
      </w:r>
    </w:p>
    <w:p w14:paraId="4FC4BF84" w14:textId="77777777" w:rsidR="00A30FFA" w:rsidRPr="009914FF" w:rsidRDefault="00A30FFA" w:rsidP="00C0514C">
      <w:pPr>
        <w:pStyle w:val="References"/>
        <w:rPr>
          <w:lang w:val="en-AU"/>
        </w:rPr>
      </w:pPr>
      <w:r w:rsidRPr="009914FF">
        <w:rPr>
          <w:lang w:val="en-AU"/>
        </w:rPr>
        <w:t xml:space="preserve">Quinlan, M., Bohle, P., &amp; Lamm, F. (2010). </w:t>
      </w:r>
      <w:r w:rsidRPr="009914FF">
        <w:rPr>
          <w:i/>
          <w:iCs/>
          <w:color w:val="000000"/>
          <w:lang w:val="en-AU"/>
        </w:rPr>
        <w:t>Managing occupational health and safety.</w:t>
      </w:r>
      <w:r w:rsidRPr="009914FF">
        <w:rPr>
          <w:color w:val="000000"/>
          <w:lang w:val="en-AU"/>
        </w:rPr>
        <w:t xml:space="preserve"> Australia: Palgrave Macmillan.</w:t>
      </w:r>
      <w:r w:rsidRPr="009914FF">
        <w:rPr>
          <w:lang w:val="en-AU"/>
        </w:rPr>
        <w:t xml:space="preserve"> </w:t>
      </w:r>
    </w:p>
    <w:p w14:paraId="49F4034B" w14:textId="68E1C4FA" w:rsidR="00A30FFA" w:rsidRPr="009914FF" w:rsidRDefault="00A30FFA" w:rsidP="00C0514C">
      <w:pPr>
        <w:pStyle w:val="References"/>
        <w:rPr>
          <w:lang w:val="en-AU"/>
        </w:rPr>
      </w:pPr>
      <w:r w:rsidRPr="009914FF">
        <w:rPr>
          <w:lang w:val="en-AU"/>
        </w:rPr>
        <w:t xml:space="preserve">Raelin, J. A. (2008). </w:t>
      </w:r>
      <w:r w:rsidRPr="009914FF">
        <w:rPr>
          <w:i/>
          <w:lang w:val="en-AU"/>
        </w:rPr>
        <w:t>Work-based learning: Bridging knowledge and action in the workplace, new and revised</w:t>
      </w:r>
      <w:r w:rsidRPr="009914FF">
        <w:rPr>
          <w:lang w:val="en-AU"/>
        </w:rPr>
        <w:t>. New York: Wiley &amp;</w:t>
      </w:r>
      <w:r w:rsidR="00A05F4B">
        <w:rPr>
          <w:lang w:val="en-AU"/>
        </w:rPr>
        <w:t xml:space="preserve"> </w:t>
      </w:r>
      <w:r w:rsidRPr="009914FF">
        <w:rPr>
          <w:lang w:val="en-AU"/>
        </w:rPr>
        <w:t>Sons (Jossey-Bass Business &amp; Management Series).</w:t>
      </w:r>
    </w:p>
    <w:p w14:paraId="312F3401" w14:textId="77777777" w:rsidR="00A30FFA" w:rsidRPr="009914FF" w:rsidRDefault="00A30FFA" w:rsidP="00C0514C">
      <w:pPr>
        <w:pStyle w:val="References"/>
        <w:rPr>
          <w:lang w:val="en-AU"/>
        </w:rPr>
      </w:pPr>
      <w:r w:rsidRPr="009914FF">
        <w:rPr>
          <w:lang w:val="en-AU"/>
        </w:rPr>
        <w:t xml:space="preserve">Rigg, C. (2014). </w:t>
      </w:r>
      <w:r w:rsidRPr="009914FF">
        <w:rPr>
          <w:i/>
          <w:lang w:val="en-AU"/>
        </w:rPr>
        <w:t xml:space="preserve">Action learning: The SAGE encyclopedia of action research. </w:t>
      </w:r>
      <w:r w:rsidRPr="009914FF">
        <w:rPr>
          <w:lang w:val="en-AU"/>
        </w:rPr>
        <w:t>London: SAGE Publications.</w:t>
      </w:r>
    </w:p>
    <w:p w14:paraId="7AEAE972" w14:textId="77777777" w:rsidR="00A30FFA" w:rsidRPr="009914FF" w:rsidRDefault="00A30FFA" w:rsidP="00C0514C">
      <w:pPr>
        <w:pStyle w:val="References"/>
        <w:rPr>
          <w:i/>
          <w:iCs/>
          <w:lang w:val="en-AU"/>
        </w:rPr>
      </w:pPr>
      <w:r w:rsidRPr="009914FF">
        <w:rPr>
          <w:lang w:val="en-AU"/>
        </w:rPr>
        <w:t xml:space="preserve">Roberts, P. (2000). Training and setting standards for fraud investigators. </w:t>
      </w:r>
      <w:r w:rsidRPr="009914FF">
        <w:rPr>
          <w:iCs/>
          <w:lang w:val="en-AU"/>
        </w:rPr>
        <w:t xml:space="preserve">Paper presented at the </w:t>
      </w:r>
      <w:r w:rsidRPr="009914FF">
        <w:rPr>
          <w:i/>
          <w:iCs/>
          <w:lang w:val="en-AU"/>
        </w:rPr>
        <w:t>Fraud Prevention and Control Conference</w:t>
      </w:r>
      <w:r w:rsidRPr="009914FF">
        <w:rPr>
          <w:iCs/>
          <w:lang w:val="en-AU"/>
        </w:rPr>
        <w:t xml:space="preserve"> convened by the Australian Institute of Criminology in association with the Co</w:t>
      </w:r>
      <w:r w:rsidRPr="009914FF">
        <w:rPr>
          <w:iCs/>
          <w:lang w:val="en-AU"/>
        </w:rPr>
        <w:t>m</w:t>
      </w:r>
      <w:r w:rsidRPr="009914FF">
        <w:rPr>
          <w:iCs/>
          <w:lang w:val="en-AU"/>
        </w:rPr>
        <w:t>monwealth Attorney-General’s Department and held in Surfers Paradise, 24-25 August 2000.</w:t>
      </w:r>
    </w:p>
    <w:p w14:paraId="210AA783" w14:textId="40F54030" w:rsidR="00A30FFA" w:rsidRPr="009914FF" w:rsidRDefault="00A30FFA" w:rsidP="00C0514C">
      <w:pPr>
        <w:pStyle w:val="References"/>
        <w:rPr>
          <w:lang w:val="en-AU"/>
        </w:rPr>
      </w:pPr>
      <w:r w:rsidRPr="009914FF">
        <w:rPr>
          <w:lang w:val="en-AU"/>
        </w:rPr>
        <w:t xml:space="preserve">Safe Work Australia. (2017). </w:t>
      </w:r>
      <w:r w:rsidRPr="009914FF">
        <w:rPr>
          <w:i/>
          <w:color w:val="000000"/>
          <w:lang w:val="en-AU" w:bidi="he-IL"/>
        </w:rPr>
        <w:t>Worker fatalities, Safe Work Australia</w:t>
      </w:r>
      <w:r w:rsidR="005F3106">
        <w:rPr>
          <w:i/>
          <w:color w:val="000000"/>
          <w:lang w:val="en-AU" w:bidi="he-IL"/>
        </w:rPr>
        <w:t xml:space="preserve">. </w:t>
      </w:r>
      <w:r w:rsidR="005F3106" w:rsidRPr="005F3106">
        <w:t>Retr</w:t>
      </w:r>
      <w:r w:rsidR="005F3106">
        <w:t xml:space="preserve">ieved </w:t>
      </w:r>
      <w:r w:rsidRPr="009914FF">
        <w:rPr>
          <w:color w:val="000000"/>
          <w:lang w:val="en-AU" w:bidi="he-IL"/>
        </w:rPr>
        <w:t>13/06/17</w:t>
      </w:r>
      <w:r w:rsidR="005F3106">
        <w:rPr>
          <w:color w:val="000000"/>
          <w:lang w:val="en-AU" w:bidi="he-IL"/>
        </w:rPr>
        <w:t xml:space="preserve"> from</w:t>
      </w:r>
      <w:r w:rsidRPr="009914FF">
        <w:rPr>
          <w:color w:val="000000"/>
          <w:lang w:val="en-AU" w:bidi="he-IL"/>
        </w:rPr>
        <w:t xml:space="preserve"> </w:t>
      </w:r>
      <w:hyperlink r:id="rId46" w:history="1">
        <w:r w:rsidR="005F3106" w:rsidRPr="00081DAB">
          <w:rPr>
            <w:rStyle w:val="Hyperlink"/>
            <w:lang w:val="en-AU" w:bidi="he-IL"/>
          </w:rPr>
          <w:t>https://www.safeworkaustralia.gov.au/statistics-and-research/statistics/fatalities/fatality-statistics</w:t>
        </w:r>
      </w:hyperlink>
      <w:r w:rsidR="005F3106">
        <w:rPr>
          <w:color w:val="000000"/>
          <w:lang w:val="en-AU" w:bidi="he-IL"/>
        </w:rPr>
        <w:t xml:space="preserve"> </w:t>
      </w:r>
    </w:p>
    <w:p w14:paraId="30C9120D" w14:textId="3A9482B1" w:rsidR="00A30FFA" w:rsidRPr="009914FF" w:rsidRDefault="00A30FFA" w:rsidP="00C0514C">
      <w:pPr>
        <w:pStyle w:val="References"/>
        <w:rPr>
          <w:color w:val="000000"/>
          <w:lang w:val="en-AU" w:bidi="he-IL"/>
        </w:rPr>
      </w:pPr>
      <w:r w:rsidRPr="009914FF">
        <w:rPr>
          <w:lang w:val="en-AU"/>
        </w:rPr>
        <w:t>Sayers, J.</w:t>
      </w:r>
      <w:r w:rsidR="005F3106">
        <w:rPr>
          <w:lang w:val="en-AU"/>
        </w:rPr>
        <w:t xml:space="preserve"> </w:t>
      </w:r>
      <w:r w:rsidRPr="009914FF">
        <w:rPr>
          <w:lang w:val="en-AU"/>
        </w:rPr>
        <w:t>M., DiGiacomo, M., &amp; Davidson, P.</w:t>
      </w:r>
      <w:r w:rsidR="005F3106">
        <w:rPr>
          <w:lang w:val="en-AU"/>
        </w:rPr>
        <w:t xml:space="preserve"> </w:t>
      </w:r>
      <w:r w:rsidRPr="009914FF">
        <w:rPr>
          <w:lang w:val="en-AU"/>
        </w:rPr>
        <w:t>M. (2011).</w:t>
      </w:r>
      <w:r w:rsidRPr="009914FF">
        <w:rPr>
          <w:color w:val="000000"/>
          <w:lang w:val="en-AU" w:bidi="he-IL"/>
        </w:rPr>
        <w:t xml:space="preserve"> The nurse educator role in the acute care setting in Australia: Important but poorly described. </w:t>
      </w:r>
      <w:r w:rsidRPr="009914FF">
        <w:rPr>
          <w:i/>
          <w:color w:val="000000"/>
          <w:lang w:val="en-AU" w:bidi="he-IL"/>
        </w:rPr>
        <w:t>Australian Journal of Advanced Nursing</w:t>
      </w:r>
      <w:r w:rsidRPr="009914FF">
        <w:rPr>
          <w:color w:val="000000"/>
          <w:lang w:val="en-AU" w:bidi="he-IL"/>
        </w:rPr>
        <w:t xml:space="preserve">, </w:t>
      </w:r>
      <w:r w:rsidRPr="009914FF">
        <w:rPr>
          <w:i/>
          <w:color w:val="000000"/>
          <w:lang w:val="en-AU" w:bidi="he-IL"/>
        </w:rPr>
        <w:t>28</w:t>
      </w:r>
      <w:r w:rsidRPr="009914FF">
        <w:rPr>
          <w:color w:val="000000"/>
          <w:lang w:val="en-AU" w:bidi="he-IL"/>
        </w:rPr>
        <w:t>(4), 44-52.</w:t>
      </w:r>
    </w:p>
    <w:p w14:paraId="2CC63ED0" w14:textId="77777777" w:rsidR="00A30FFA" w:rsidRPr="009914FF" w:rsidRDefault="00A30FFA" w:rsidP="00C0514C">
      <w:pPr>
        <w:pStyle w:val="References"/>
        <w:rPr>
          <w:color w:val="000000"/>
          <w:lang w:val="en-AU" w:bidi="he-IL"/>
        </w:rPr>
      </w:pPr>
      <w:r w:rsidRPr="009914FF">
        <w:rPr>
          <w:color w:val="000000"/>
          <w:lang w:val="en-AU" w:bidi="he-IL"/>
        </w:rPr>
        <w:t xml:space="preserve">Schön, D. (1987). </w:t>
      </w:r>
      <w:r w:rsidRPr="009914FF">
        <w:rPr>
          <w:i/>
          <w:color w:val="000000"/>
          <w:lang w:val="en-AU" w:bidi="he-IL"/>
        </w:rPr>
        <w:t>Educating the reflective practitioner</w:t>
      </w:r>
      <w:r w:rsidRPr="009914FF">
        <w:rPr>
          <w:color w:val="000000"/>
          <w:lang w:val="en-AU" w:bidi="he-IL"/>
        </w:rPr>
        <w:t>. San Francisco: Jossey-Bass.</w:t>
      </w:r>
    </w:p>
    <w:p w14:paraId="4C646CFB" w14:textId="41964015" w:rsidR="00A30FFA" w:rsidRPr="009914FF" w:rsidRDefault="00A30FFA" w:rsidP="00C0514C">
      <w:pPr>
        <w:pStyle w:val="References"/>
        <w:rPr>
          <w:color w:val="000000"/>
          <w:lang w:val="en-AU" w:bidi="he-IL"/>
        </w:rPr>
      </w:pPr>
      <w:r w:rsidRPr="009914FF">
        <w:rPr>
          <w:color w:val="000000"/>
          <w:lang w:val="en-AU" w:bidi="he-IL"/>
        </w:rPr>
        <w:t>Spalding, E., &amp; Wilson, A. (2002). Demystifying reflection: A study of pedagogical strategies that encourage reflective journal writing.</w:t>
      </w:r>
      <w:r w:rsidRPr="009914FF">
        <w:rPr>
          <w:i/>
          <w:iCs/>
          <w:color w:val="000000"/>
          <w:lang w:val="en-AU" w:bidi="he-IL"/>
        </w:rPr>
        <w:t xml:space="preserve"> Teachers College Record</w:t>
      </w:r>
      <w:r w:rsidRPr="009914FF">
        <w:rPr>
          <w:color w:val="000000"/>
          <w:lang w:val="en-AU" w:bidi="he-IL"/>
        </w:rPr>
        <w:t xml:space="preserve">, </w:t>
      </w:r>
      <w:r w:rsidRPr="009914FF">
        <w:rPr>
          <w:i/>
          <w:color w:val="000000"/>
          <w:lang w:val="en-AU" w:bidi="he-IL"/>
        </w:rPr>
        <w:t>104</w:t>
      </w:r>
      <w:r w:rsidRPr="009914FF">
        <w:rPr>
          <w:color w:val="000000"/>
          <w:lang w:val="en-AU" w:bidi="he-IL"/>
        </w:rPr>
        <w:t>(7), 1393-1421.</w:t>
      </w:r>
      <w:r w:rsidR="00683059" w:rsidRPr="00683059">
        <w:t xml:space="preserve"> </w:t>
      </w:r>
      <w:hyperlink r:id="rId47" w:tgtFrame="_blank" w:history="1">
        <w:r w:rsidR="00683059">
          <w:rPr>
            <w:rStyle w:val="Hyperlink"/>
          </w:rPr>
          <w:t>https://doi.org/10.1111/1467-9620.00208</w:t>
        </w:r>
      </w:hyperlink>
    </w:p>
    <w:p w14:paraId="43B5B499" w14:textId="77777777" w:rsidR="00A30FFA" w:rsidRPr="009914FF" w:rsidRDefault="00A30FFA" w:rsidP="00C0514C">
      <w:pPr>
        <w:pStyle w:val="References"/>
        <w:rPr>
          <w:color w:val="000000"/>
          <w:lang w:val="en-AU" w:bidi="he-IL"/>
        </w:rPr>
      </w:pPr>
      <w:r w:rsidRPr="009914FF">
        <w:rPr>
          <w:color w:val="000000"/>
          <w:lang w:val="en-AU" w:bidi="he-IL"/>
        </w:rPr>
        <w:t>Suzuki, S. (2011). </w:t>
      </w:r>
      <w:r w:rsidRPr="009914FF">
        <w:rPr>
          <w:i/>
          <w:iCs/>
          <w:color w:val="000000"/>
          <w:lang w:val="en-AU" w:bidi="he-IL"/>
        </w:rPr>
        <w:t>Zen mind, beginner's mind</w:t>
      </w:r>
      <w:r w:rsidRPr="009914FF">
        <w:rPr>
          <w:color w:val="000000"/>
          <w:lang w:val="en-AU" w:bidi="he-IL"/>
        </w:rPr>
        <w:t>. Boston, Massachusetts: Shambhala Publications.</w:t>
      </w:r>
    </w:p>
    <w:p w14:paraId="2CDE1C23" w14:textId="2B929B55" w:rsidR="00A30FFA" w:rsidRPr="009914FF" w:rsidRDefault="00A30FFA" w:rsidP="00C0514C">
      <w:pPr>
        <w:pStyle w:val="References"/>
        <w:rPr>
          <w:color w:val="000000"/>
          <w:lang w:val="en-AU" w:bidi="he-IL"/>
        </w:rPr>
      </w:pPr>
      <w:r w:rsidRPr="009914FF">
        <w:rPr>
          <w:color w:val="000000"/>
          <w:lang w:val="en-AU" w:bidi="he-IL"/>
        </w:rPr>
        <w:t xml:space="preserve">Teddlie, C., &amp; Tashakkori, A. (2009). </w:t>
      </w:r>
      <w:r w:rsidRPr="009914FF">
        <w:rPr>
          <w:i/>
          <w:color w:val="000000"/>
          <w:lang w:val="en-AU" w:bidi="he-IL"/>
        </w:rPr>
        <w:t>Foundations of mixed methods research: Integrating quantitative and qualitative a</w:t>
      </w:r>
      <w:r w:rsidRPr="009914FF">
        <w:rPr>
          <w:i/>
          <w:color w:val="000000"/>
          <w:lang w:val="en-AU" w:bidi="he-IL"/>
        </w:rPr>
        <w:t>p</w:t>
      </w:r>
      <w:r w:rsidRPr="009914FF">
        <w:rPr>
          <w:i/>
          <w:color w:val="000000"/>
          <w:lang w:val="en-AU" w:bidi="he-IL"/>
        </w:rPr>
        <w:t>proaches to the social and behavioural science</w:t>
      </w:r>
      <w:r w:rsidRPr="009914FF">
        <w:rPr>
          <w:color w:val="000000"/>
          <w:lang w:val="en-AU" w:bidi="he-IL"/>
        </w:rPr>
        <w:t>. Thousand Oaks, California: Sage.</w:t>
      </w:r>
    </w:p>
    <w:p w14:paraId="136BACB1" w14:textId="3B45B9A6" w:rsidR="006B4C6F" w:rsidRPr="009914FF" w:rsidRDefault="006B4C6F" w:rsidP="00C0514C">
      <w:pPr>
        <w:pStyle w:val="References"/>
        <w:rPr>
          <w:color w:val="000000"/>
          <w:lang w:val="en-AU" w:bidi="he-IL"/>
        </w:rPr>
      </w:pPr>
      <w:r w:rsidRPr="009914FF">
        <w:rPr>
          <w:color w:val="000000"/>
          <w:lang w:val="en-AU" w:bidi="he-IL"/>
        </w:rPr>
        <w:lastRenderedPageBreak/>
        <w:t xml:space="preserve">University of Queensland. (2016). </w:t>
      </w:r>
      <w:r w:rsidRPr="009914FF">
        <w:rPr>
          <w:i/>
          <w:color w:val="000000"/>
          <w:lang w:val="en-AU" w:bidi="he-IL"/>
        </w:rPr>
        <w:t>Safety, health and wellness culture: A guide for UQ leaders</w:t>
      </w:r>
      <w:r w:rsidRPr="009914FF">
        <w:rPr>
          <w:color w:val="000000"/>
          <w:lang w:val="en-AU" w:bidi="he-IL"/>
        </w:rPr>
        <w:t>. Brisbane, Australia: A</w:t>
      </w:r>
      <w:r w:rsidRPr="009914FF">
        <w:rPr>
          <w:color w:val="000000"/>
          <w:lang w:val="en-AU" w:bidi="he-IL"/>
        </w:rPr>
        <w:t>u</w:t>
      </w:r>
      <w:r w:rsidRPr="009914FF">
        <w:rPr>
          <w:color w:val="000000"/>
          <w:lang w:val="en-AU" w:bidi="he-IL"/>
        </w:rPr>
        <w:t xml:space="preserve">thor. </w:t>
      </w:r>
    </w:p>
    <w:p w14:paraId="5FEA3A49" w14:textId="77777777" w:rsidR="00A30FFA" w:rsidRPr="009914FF" w:rsidRDefault="00A30FFA" w:rsidP="00C0514C">
      <w:pPr>
        <w:pStyle w:val="References"/>
        <w:rPr>
          <w:lang w:val="en-AU"/>
        </w:rPr>
      </w:pPr>
      <w:r w:rsidRPr="009914FF">
        <w:rPr>
          <w:lang w:val="en-AU"/>
        </w:rPr>
        <w:t xml:space="preserve">University of Southern Queensland. (2017). </w:t>
      </w:r>
      <w:r w:rsidRPr="009914FF">
        <w:rPr>
          <w:i/>
          <w:iCs/>
          <w:lang w:val="en-AU"/>
        </w:rPr>
        <w:t>Doctor of professional studies (DPRS) course handbook</w:t>
      </w:r>
      <w:r w:rsidRPr="009914FF">
        <w:rPr>
          <w:lang w:val="en-AU"/>
        </w:rPr>
        <w:t>. Toowoomba, Queensland: University of Southern Queensland.</w:t>
      </w:r>
    </w:p>
    <w:p w14:paraId="01A48B59" w14:textId="77777777" w:rsidR="00A30FFA" w:rsidRPr="009914FF" w:rsidRDefault="00A30FFA" w:rsidP="00C0514C">
      <w:pPr>
        <w:pStyle w:val="References"/>
        <w:rPr>
          <w:lang w:val="en-AU"/>
        </w:rPr>
      </w:pPr>
      <w:r w:rsidRPr="009914FF">
        <w:rPr>
          <w:lang w:val="en-AU"/>
        </w:rPr>
        <w:t xml:space="preserve">Woods, P. (2013). Business sense: From competence to capability. </w:t>
      </w:r>
      <w:r w:rsidRPr="009914FF">
        <w:rPr>
          <w:i/>
          <w:lang w:val="en-AU"/>
        </w:rPr>
        <w:t>The Australian Journal of Pharmacy, 94</w:t>
      </w:r>
      <w:r w:rsidRPr="009914FF">
        <w:rPr>
          <w:lang w:val="en-AU"/>
        </w:rPr>
        <w:t xml:space="preserve">(1112), 48. </w:t>
      </w:r>
      <w:bookmarkStart w:id="12" w:name="_GoBack"/>
      <w:bookmarkEnd w:id="12"/>
    </w:p>
    <w:p w14:paraId="20829699" w14:textId="7014B5AE" w:rsidR="00A30FFA" w:rsidRPr="009914FF" w:rsidRDefault="00A30FFA" w:rsidP="00C0514C">
      <w:pPr>
        <w:pStyle w:val="References"/>
        <w:rPr>
          <w:lang w:val="en-AU"/>
        </w:rPr>
      </w:pPr>
      <w:r w:rsidRPr="009914FF">
        <w:rPr>
          <w:lang w:val="en-AU"/>
        </w:rPr>
        <w:t>Wu, T.-C. (2005). The validity and reliability of safety leadership scale in universities of Taiwan</w:t>
      </w:r>
      <w:r w:rsidR="005F3106">
        <w:rPr>
          <w:lang w:val="en-AU"/>
        </w:rPr>
        <w:t>.</w:t>
      </w:r>
      <w:r w:rsidRPr="009914FF">
        <w:rPr>
          <w:i/>
          <w:lang w:val="en-AU"/>
        </w:rPr>
        <w:t xml:space="preserve"> International Journal of Technology and Engineering Education</w:t>
      </w:r>
      <w:r w:rsidRPr="009914FF">
        <w:rPr>
          <w:lang w:val="en-AU"/>
        </w:rPr>
        <w:t xml:space="preserve">, </w:t>
      </w:r>
      <w:r w:rsidRPr="009914FF">
        <w:rPr>
          <w:i/>
          <w:lang w:val="en-AU"/>
        </w:rPr>
        <w:t>2</w:t>
      </w:r>
      <w:r w:rsidRPr="009914FF">
        <w:rPr>
          <w:lang w:val="en-AU"/>
        </w:rPr>
        <w:t>(1), 27-42.</w:t>
      </w:r>
    </w:p>
    <w:p w14:paraId="4CD82713" w14:textId="0B045B3D" w:rsidR="00A30FFA" w:rsidRPr="009914FF" w:rsidRDefault="00A30FFA" w:rsidP="00C0514C">
      <w:pPr>
        <w:pStyle w:val="References"/>
        <w:rPr>
          <w:lang w:val="en-AU"/>
        </w:rPr>
      </w:pPr>
      <w:r w:rsidRPr="009914FF">
        <w:rPr>
          <w:lang w:val="en-AU"/>
        </w:rPr>
        <w:t>Yukl, G. (1989). Managerial leadership: A review of theory and research.</w:t>
      </w:r>
      <w:r w:rsidRPr="009914FF">
        <w:rPr>
          <w:i/>
          <w:lang w:val="en-AU"/>
        </w:rPr>
        <w:t xml:space="preserve"> Journal of Management</w:t>
      </w:r>
      <w:r w:rsidRPr="009914FF">
        <w:rPr>
          <w:lang w:val="en-AU"/>
        </w:rPr>
        <w:t xml:space="preserve">, </w:t>
      </w:r>
      <w:r w:rsidRPr="009914FF">
        <w:rPr>
          <w:i/>
          <w:lang w:val="en-AU"/>
        </w:rPr>
        <w:t>15</w:t>
      </w:r>
      <w:r w:rsidRPr="009914FF">
        <w:rPr>
          <w:lang w:val="en-AU"/>
        </w:rPr>
        <w:t>(2), 251-289.</w:t>
      </w:r>
      <w:r w:rsidR="00683059" w:rsidRPr="00683059">
        <w:t xml:space="preserve"> </w:t>
      </w:r>
      <w:hyperlink r:id="rId48" w:tgtFrame="_blank" w:history="1">
        <w:r w:rsidR="00683059">
          <w:rPr>
            <w:rStyle w:val="Hyperlink"/>
          </w:rPr>
          <w:t>https://doi.org/10.1177/014920638901500207</w:t>
        </w:r>
      </w:hyperlink>
    </w:p>
    <w:p w14:paraId="77BF33EC" w14:textId="412CF5C6" w:rsidR="00C0514C" w:rsidRPr="009914FF" w:rsidRDefault="00C0514C">
      <w:pPr>
        <w:spacing w:after="0"/>
        <w:rPr>
          <w:rFonts w:cs="Arial"/>
          <w:b/>
          <w:bCs/>
          <w:smallCaps/>
          <w:kern w:val="32"/>
          <w:sz w:val="32"/>
          <w:szCs w:val="36"/>
          <w:lang w:val="en-AU"/>
        </w:rPr>
      </w:pPr>
    </w:p>
    <w:p w14:paraId="0D60A032" w14:textId="7295CBFA" w:rsidR="00A30FFA" w:rsidRPr="00EA7E17" w:rsidRDefault="00A30FFA" w:rsidP="00EA7E17">
      <w:pPr>
        <w:pStyle w:val="Heading1"/>
      </w:pPr>
      <w:r w:rsidRPr="009914FF">
        <w:rPr>
          <w:lang w:val="en-AU"/>
        </w:rPr>
        <w:t>Biographies</w:t>
      </w:r>
      <w:r w:rsidRPr="009914FF">
        <w:rPr>
          <w:lang w:val="en-AU"/>
        </w:rPr>
        <w:tab/>
      </w:r>
    </w:p>
    <w:p w14:paraId="288DC8F1" w14:textId="6900F554" w:rsidR="00A30FFA" w:rsidRDefault="00614341" w:rsidP="00EA7E17">
      <w:pPr>
        <w:rPr>
          <w:lang w:val="en-AU"/>
        </w:rPr>
      </w:pPr>
      <w:r w:rsidRPr="009914FF">
        <w:rPr>
          <w:noProof/>
        </w:rPr>
        <w:drawing>
          <wp:anchor distT="0" distB="0" distL="114300" distR="114300" simplePos="0" relativeHeight="251668480" behindDoc="0" locked="0" layoutInCell="1" allowOverlap="1" wp14:anchorId="22A8B9F1" wp14:editId="7FF4F8B2">
            <wp:simplePos x="0" y="0"/>
            <wp:positionH relativeFrom="margin">
              <wp:align>left</wp:align>
            </wp:positionH>
            <wp:positionV relativeFrom="paragraph">
              <wp:posOffset>0</wp:posOffset>
            </wp:positionV>
            <wp:extent cx="1380744" cy="1740435"/>
            <wp:effectExtent l="0" t="0" r="0" b="0"/>
            <wp:wrapSquare wrapText="bothSides"/>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1380744" cy="17404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30FFA" w:rsidRPr="009914FF">
        <w:rPr>
          <w:b/>
          <w:lang w:val="en-AU"/>
        </w:rPr>
        <w:t>Dr Lee Fergusson</w:t>
      </w:r>
      <w:r w:rsidR="00A30FFA" w:rsidRPr="009914FF">
        <w:rPr>
          <w:lang w:val="en-AU"/>
        </w:rPr>
        <w:t xml:space="preserve"> is Associate Professor of Professional Studies at University of Southern Queen</w:t>
      </w:r>
      <w:r w:rsidR="00A30FFA" w:rsidRPr="009914FF">
        <w:rPr>
          <w:lang w:val="en-AU"/>
        </w:rPr>
        <w:t>s</w:t>
      </w:r>
      <w:r w:rsidR="00A30FFA" w:rsidRPr="009914FF">
        <w:rPr>
          <w:lang w:val="en-AU"/>
        </w:rPr>
        <w:t>land. He has a 40-year career in higher education, including Assistant Professor of Vedic Science and Art at M</w:t>
      </w:r>
      <w:r w:rsidR="00A30FFA" w:rsidRPr="009914FF">
        <w:rPr>
          <w:lang w:val="en-AU"/>
        </w:rPr>
        <w:t>a</w:t>
      </w:r>
      <w:r w:rsidR="00A30FFA" w:rsidRPr="009914FF">
        <w:rPr>
          <w:lang w:val="en-AU"/>
        </w:rPr>
        <w:t>harishi University of Management, Fairfield, Iowa, and founding Rector of Maharishi Vedic University</w:t>
      </w:r>
      <w:r w:rsidR="004624BA" w:rsidRPr="009914FF">
        <w:rPr>
          <w:lang w:val="en-AU"/>
        </w:rPr>
        <w:t xml:space="preserve"> in</w:t>
      </w:r>
      <w:r w:rsidR="00A30FFA" w:rsidRPr="009914FF">
        <w:rPr>
          <w:lang w:val="en-AU"/>
        </w:rPr>
        <w:t xml:space="preserve"> Cambodia, for which he was awarded the </w:t>
      </w:r>
      <w:r w:rsidR="00A30FFA" w:rsidRPr="009914FF">
        <w:rPr>
          <w:i/>
          <w:lang w:val="en-AU"/>
        </w:rPr>
        <w:t>Royal Order of Sahametrei</w:t>
      </w:r>
      <w:r w:rsidR="00A30FFA" w:rsidRPr="009914FF">
        <w:rPr>
          <w:lang w:val="en-AU"/>
        </w:rPr>
        <w:t xml:space="preserve">, the highest civilian honor </w:t>
      </w:r>
      <w:r w:rsidR="004624BA" w:rsidRPr="009914FF">
        <w:rPr>
          <w:lang w:val="en-AU"/>
        </w:rPr>
        <w:t>in</w:t>
      </w:r>
      <w:r w:rsidR="00A30FFA" w:rsidRPr="009914FF">
        <w:rPr>
          <w:lang w:val="en-AU"/>
        </w:rPr>
        <w:t xml:space="preserve"> King Norodom Sihamoni</w:t>
      </w:r>
      <w:r w:rsidR="004624BA" w:rsidRPr="009914FF">
        <w:rPr>
          <w:lang w:val="en-AU"/>
        </w:rPr>
        <w:t xml:space="preserve">’s </w:t>
      </w:r>
      <w:r w:rsidR="00A30FFA" w:rsidRPr="009914FF">
        <w:rPr>
          <w:lang w:val="en-AU"/>
        </w:rPr>
        <w:t xml:space="preserve">2016 honors list. Dr Fergusson is the author or editor of </w:t>
      </w:r>
      <w:r w:rsidR="004624BA" w:rsidRPr="009914FF">
        <w:rPr>
          <w:lang w:val="en-AU"/>
        </w:rPr>
        <w:t>ten</w:t>
      </w:r>
      <w:r w:rsidR="00A30FFA" w:rsidRPr="009914FF">
        <w:rPr>
          <w:lang w:val="en-AU"/>
        </w:rPr>
        <w:t xml:space="preserve"> books and multiple research papers in </w:t>
      </w:r>
      <w:r w:rsidR="00A30FFA" w:rsidRPr="009914FF">
        <w:rPr>
          <w:i/>
          <w:lang w:val="en-AU"/>
        </w:rPr>
        <w:t>American Journal of Environmental Protection</w:t>
      </w:r>
      <w:r w:rsidR="00A30FFA" w:rsidRPr="009914FF">
        <w:rPr>
          <w:lang w:val="en-AU"/>
        </w:rPr>
        <w:t xml:space="preserve">, </w:t>
      </w:r>
      <w:r w:rsidR="00A30FFA" w:rsidRPr="009914FF">
        <w:rPr>
          <w:i/>
          <w:lang w:val="en-AU"/>
        </w:rPr>
        <w:t>Asian Journal of Chemistry</w:t>
      </w:r>
      <w:r w:rsidR="00A30FFA" w:rsidRPr="009914FF">
        <w:rPr>
          <w:lang w:val="en-AU"/>
        </w:rPr>
        <w:t xml:space="preserve">, </w:t>
      </w:r>
      <w:r w:rsidR="00A30FFA" w:rsidRPr="009914FF">
        <w:rPr>
          <w:i/>
          <w:lang w:val="en-AU"/>
        </w:rPr>
        <w:t>College Student Journal</w:t>
      </w:r>
      <w:r w:rsidR="00A30FFA" w:rsidRPr="009914FF">
        <w:rPr>
          <w:lang w:val="en-AU"/>
        </w:rPr>
        <w:t xml:space="preserve">, </w:t>
      </w:r>
      <w:r w:rsidR="00A30FFA" w:rsidRPr="009914FF">
        <w:rPr>
          <w:i/>
          <w:lang w:val="en-AU"/>
        </w:rPr>
        <w:t>History of Educ</w:t>
      </w:r>
      <w:r w:rsidR="00A30FFA" w:rsidRPr="009914FF">
        <w:rPr>
          <w:i/>
          <w:lang w:val="en-AU"/>
        </w:rPr>
        <w:t>a</w:t>
      </w:r>
      <w:r w:rsidR="00A30FFA" w:rsidRPr="009914FF">
        <w:rPr>
          <w:i/>
          <w:lang w:val="en-AU"/>
        </w:rPr>
        <w:t>tion</w:t>
      </w:r>
      <w:r w:rsidR="00A30FFA" w:rsidRPr="009914FF">
        <w:rPr>
          <w:lang w:val="en-AU"/>
        </w:rPr>
        <w:t xml:space="preserve">, </w:t>
      </w:r>
      <w:r w:rsidR="00A30FFA" w:rsidRPr="009914FF">
        <w:rPr>
          <w:i/>
          <w:lang w:val="en-AU"/>
        </w:rPr>
        <w:t>Higher Education Research and Development</w:t>
      </w:r>
      <w:r w:rsidR="00A30FFA" w:rsidRPr="009914FF">
        <w:rPr>
          <w:lang w:val="en-AU"/>
        </w:rPr>
        <w:t xml:space="preserve">, </w:t>
      </w:r>
      <w:r w:rsidR="00A30FFA" w:rsidRPr="009914FF">
        <w:rPr>
          <w:i/>
          <w:lang w:val="en-AU"/>
        </w:rPr>
        <w:t>Indian Journal of Education</w:t>
      </w:r>
      <w:r w:rsidR="00A30FFA" w:rsidRPr="009914FF">
        <w:rPr>
          <w:lang w:val="en-AU"/>
        </w:rPr>
        <w:t xml:space="preserve">, and </w:t>
      </w:r>
      <w:r w:rsidR="00A30FFA" w:rsidRPr="009914FF">
        <w:rPr>
          <w:i/>
          <w:lang w:val="en-AU"/>
        </w:rPr>
        <w:t>Perceptual and Motor Skills</w:t>
      </w:r>
      <w:r w:rsidR="00A30FFA" w:rsidRPr="009914FF">
        <w:rPr>
          <w:lang w:val="en-AU"/>
        </w:rPr>
        <w:t>.</w:t>
      </w:r>
    </w:p>
    <w:p w14:paraId="3E25ED33" w14:textId="77777777" w:rsidR="00683059" w:rsidRDefault="00683059" w:rsidP="00EA7E17">
      <w:pPr>
        <w:rPr>
          <w:lang w:val="en-AU"/>
        </w:rPr>
      </w:pPr>
    </w:p>
    <w:p w14:paraId="65E5D58A" w14:textId="77777777" w:rsidR="0058235F" w:rsidRPr="009914FF" w:rsidRDefault="0058235F" w:rsidP="00EA7E17">
      <w:pPr>
        <w:rPr>
          <w:lang w:val="en-AU"/>
        </w:rPr>
      </w:pPr>
    </w:p>
    <w:p w14:paraId="783F8266" w14:textId="680CFF8C" w:rsidR="00A30FFA" w:rsidRPr="009914FF" w:rsidRDefault="00614341" w:rsidP="00A30FFA">
      <w:pPr>
        <w:shd w:val="clear" w:color="auto" w:fill="FFFFFF"/>
        <w:rPr>
          <w:lang w:val="en-AU"/>
        </w:rPr>
      </w:pPr>
      <w:r w:rsidRPr="009914FF">
        <w:rPr>
          <w:noProof/>
        </w:rPr>
        <w:drawing>
          <wp:anchor distT="0" distB="0" distL="114300" distR="114300" simplePos="0" relativeHeight="251666432" behindDoc="0" locked="0" layoutInCell="1" allowOverlap="1" wp14:anchorId="7AEC8537" wp14:editId="73E81EDE">
            <wp:simplePos x="0" y="0"/>
            <wp:positionH relativeFrom="column">
              <wp:posOffset>5787</wp:posOffset>
            </wp:positionH>
            <wp:positionV relativeFrom="paragraph">
              <wp:posOffset>0</wp:posOffset>
            </wp:positionV>
            <wp:extent cx="1371600" cy="1819656"/>
            <wp:effectExtent l="0" t="0" r="0" b="9525"/>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1371600" cy="1819656"/>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30FFA" w:rsidRPr="009914FF">
        <w:rPr>
          <w:b/>
          <w:lang w:val="en-AU"/>
        </w:rPr>
        <w:t>Tim Allred</w:t>
      </w:r>
      <w:r w:rsidR="00A30FFA" w:rsidRPr="009914FF">
        <w:rPr>
          <w:lang w:val="en-AU"/>
        </w:rPr>
        <w:t xml:space="preserve"> is a doctoral candidate in the Professional Studies program at University of Southern Queensland and a certified chartered generalist Occupational Health and Safety professional and a health, safety, env</w:t>
      </w:r>
      <w:r w:rsidR="00A30FFA" w:rsidRPr="009914FF">
        <w:rPr>
          <w:lang w:val="en-AU"/>
        </w:rPr>
        <w:t>i</w:t>
      </w:r>
      <w:r w:rsidR="00A30FFA" w:rsidRPr="009914FF">
        <w:rPr>
          <w:lang w:val="en-AU"/>
        </w:rPr>
        <w:t>ronment and quality manager at a programmed facility management company in Melbourne. His research focuses on authentic safety leade</w:t>
      </w:r>
      <w:r w:rsidR="00A30FFA" w:rsidRPr="009914FF">
        <w:rPr>
          <w:lang w:val="en-AU"/>
        </w:rPr>
        <w:t>r</w:t>
      </w:r>
      <w:r w:rsidR="00A30FFA" w:rsidRPr="009914FF">
        <w:rPr>
          <w:lang w:val="en-AU"/>
        </w:rPr>
        <w:t>ship and organizational performance.</w:t>
      </w:r>
    </w:p>
    <w:p w14:paraId="377A8428" w14:textId="77777777" w:rsidR="00A30FFA" w:rsidRPr="009914FF" w:rsidRDefault="00A30FFA" w:rsidP="00A30FFA">
      <w:pPr>
        <w:shd w:val="clear" w:color="auto" w:fill="FFFFFF"/>
        <w:rPr>
          <w:lang w:val="en-AU"/>
        </w:rPr>
      </w:pPr>
    </w:p>
    <w:p w14:paraId="722CCB2B" w14:textId="77777777" w:rsidR="00A30FFA" w:rsidRPr="009914FF" w:rsidRDefault="00A30FFA" w:rsidP="00A30FFA">
      <w:pPr>
        <w:shd w:val="clear" w:color="auto" w:fill="FFFFFF"/>
        <w:rPr>
          <w:lang w:val="en-AU"/>
        </w:rPr>
      </w:pPr>
    </w:p>
    <w:p w14:paraId="7D37D98B" w14:textId="77777777" w:rsidR="00C0514C" w:rsidRPr="009914FF" w:rsidRDefault="00C0514C" w:rsidP="00A30FFA">
      <w:pPr>
        <w:shd w:val="clear" w:color="auto" w:fill="FFFFFF"/>
        <w:rPr>
          <w:lang w:val="en-AU"/>
        </w:rPr>
      </w:pPr>
    </w:p>
    <w:p w14:paraId="3B7B2C41" w14:textId="77777777" w:rsidR="00A30FFA" w:rsidRDefault="00A30FFA" w:rsidP="00A30FFA">
      <w:pPr>
        <w:shd w:val="clear" w:color="auto" w:fill="FFFFFF"/>
        <w:rPr>
          <w:b/>
          <w:lang w:val="en-AU"/>
        </w:rPr>
      </w:pPr>
    </w:p>
    <w:p w14:paraId="5009A168" w14:textId="77777777" w:rsidR="00683059" w:rsidRPr="009914FF" w:rsidRDefault="00683059" w:rsidP="00A30FFA">
      <w:pPr>
        <w:shd w:val="clear" w:color="auto" w:fill="FFFFFF"/>
        <w:rPr>
          <w:b/>
          <w:lang w:val="en-AU"/>
        </w:rPr>
      </w:pPr>
    </w:p>
    <w:p w14:paraId="48E07498" w14:textId="77777777" w:rsidR="0058235F" w:rsidRDefault="0058235F">
      <w:pPr>
        <w:spacing w:after="0"/>
        <w:rPr>
          <w:b/>
          <w:lang w:val="en-AU"/>
        </w:rPr>
      </w:pPr>
      <w:r>
        <w:rPr>
          <w:b/>
          <w:lang w:val="en-AU"/>
        </w:rPr>
        <w:br w:type="page"/>
      </w:r>
    </w:p>
    <w:p w14:paraId="002A1282" w14:textId="4FA35AD5" w:rsidR="007859A8" w:rsidRPr="009914FF" w:rsidRDefault="00614341" w:rsidP="00C76C83">
      <w:pPr>
        <w:shd w:val="clear" w:color="auto" w:fill="FFFFFF"/>
        <w:rPr>
          <w:lang w:val="en-AU"/>
        </w:rPr>
      </w:pPr>
      <w:r w:rsidRPr="009914FF">
        <w:rPr>
          <w:noProof/>
        </w:rPr>
        <w:lastRenderedPageBreak/>
        <w:drawing>
          <wp:anchor distT="0" distB="0" distL="114300" distR="114300" simplePos="0" relativeHeight="251667456" behindDoc="0" locked="0" layoutInCell="1" allowOverlap="1" wp14:anchorId="3F54B3A1" wp14:editId="1A9DFBE3">
            <wp:simplePos x="0" y="0"/>
            <wp:positionH relativeFrom="column">
              <wp:align>left</wp:align>
            </wp:positionH>
            <wp:positionV relativeFrom="paragraph">
              <wp:posOffset>723</wp:posOffset>
            </wp:positionV>
            <wp:extent cx="1371600" cy="1965960"/>
            <wp:effectExtent l="0" t="0" r="0" b="0"/>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1371600" cy="19659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30FFA" w:rsidRPr="009914FF">
        <w:rPr>
          <w:b/>
          <w:lang w:val="en-AU"/>
        </w:rPr>
        <w:t>Troy Dux</w:t>
      </w:r>
      <w:r w:rsidR="00A30FFA" w:rsidRPr="009914FF">
        <w:rPr>
          <w:lang w:val="en-AU"/>
        </w:rPr>
        <w:t xml:space="preserve"> obtained his Masters’ degree from Charles Sturt University in 2014 and is a doctoral ca</w:t>
      </w:r>
      <w:r w:rsidR="00A30FFA" w:rsidRPr="009914FF">
        <w:rPr>
          <w:lang w:val="en-AU"/>
        </w:rPr>
        <w:t>n</w:t>
      </w:r>
      <w:r w:rsidR="00A30FFA" w:rsidRPr="009914FF">
        <w:rPr>
          <w:lang w:val="en-AU"/>
        </w:rPr>
        <w:t>didate in the Professional Studies program at University of Southern Queensland. His research f</w:t>
      </w:r>
      <w:r w:rsidR="00A30FFA" w:rsidRPr="009914FF">
        <w:rPr>
          <w:lang w:val="en-AU"/>
        </w:rPr>
        <w:t>o</w:t>
      </w:r>
      <w:r w:rsidR="00A30FFA" w:rsidRPr="009914FF">
        <w:rPr>
          <w:lang w:val="en-AU"/>
        </w:rPr>
        <w:t>cuses on investigator identity, professionalization and training</w:t>
      </w:r>
      <w:r w:rsidR="007859A8" w:rsidRPr="009914FF">
        <w:rPr>
          <w:lang w:val="en-AU"/>
        </w:rPr>
        <w:t>.</w:t>
      </w:r>
    </w:p>
    <w:p w14:paraId="5F89F021" w14:textId="10237ECA" w:rsidR="007859A8" w:rsidRPr="009914FF" w:rsidRDefault="007859A8" w:rsidP="00C76C83">
      <w:pPr>
        <w:shd w:val="clear" w:color="auto" w:fill="FFFFFF"/>
        <w:rPr>
          <w:lang w:val="en-AU"/>
        </w:rPr>
      </w:pPr>
    </w:p>
    <w:p w14:paraId="3CC3B8A4" w14:textId="5E9A1AFC" w:rsidR="007859A8" w:rsidRPr="009914FF" w:rsidRDefault="007859A8" w:rsidP="00C76C83">
      <w:pPr>
        <w:shd w:val="clear" w:color="auto" w:fill="FFFFFF"/>
        <w:rPr>
          <w:lang w:val="en-AU"/>
        </w:rPr>
      </w:pPr>
    </w:p>
    <w:p w14:paraId="590A1741" w14:textId="77777777" w:rsidR="006808E0" w:rsidRPr="009914FF" w:rsidRDefault="006808E0" w:rsidP="00C76C83">
      <w:pPr>
        <w:shd w:val="clear" w:color="auto" w:fill="FFFFFF"/>
        <w:rPr>
          <w:lang w:val="en-AU"/>
        </w:rPr>
      </w:pPr>
    </w:p>
    <w:p w14:paraId="4147D0AF" w14:textId="0968117B" w:rsidR="007859A8" w:rsidRDefault="007859A8" w:rsidP="00C76C83">
      <w:pPr>
        <w:shd w:val="clear" w:color="auto" w:fill="FFFFFF"/>
        <w:rPr>
          <w:lang w:val="en-AU"/>
        </w:rPr>
      </w:pPr>
    </w:p>
    <w:p w14:paraId="3D3E05AB" w14:textId="77777777" w:rsidR="0058235F" w:rsidRDefault="0058235F" w:rsidP="00C76C83">
      <w:pPr>
        <w:shd w:val="clear" w:color="auto" w:fill="FFFFFF"/>
        <w:rPr>
          <w:lang w:val="en-AU"/>
        </w:rPr>
      </w:pPr>
    </w:p>
    <w:p w14:paraId="0F6C589A" w14:textId="77777777" w:rsidR="0058235F" w:rsidRDefault="0058235F" w:rsidP="00C76C83">
      <w:pPr>
        <w:shd w:val="clear" w:color="auto" w:fill="FFFFFF"/>
        <w:rPr>
          <w:lang w:val="en-AU"/>
        </w:rPr>
      </w:pPr>
    </w:p>
    <w:p w14:paraId="4A8FB980" w14:textId="77777777" w:rsidR="0058235F" w:rsidRPr="009914FF" w:rsidRDefault="0058235F" w:rsidP="00C76C83">
      <w:pPr>
        <w:shd w:val="clear" w:color="auto" w:fill="FFFFFF"/>
        <w:rPr>
          <w:lang w:val="en-AU"/>
        </w:rPr>
      </w:pPr>
    </w:p>
    <w:p w14:paraId="78734B09" w14:textId="77777777" w:rsidR="007859A8" w:rsidRPr="009914FF" w:rsidRDefault="007859A8" w:rsidP="00C76C83">
      <w:pPr>
        <w:shd w:val="clear" w:color="auto" w:fill="FFFFFF"/>
        <w:rPr>
          <w:lang w:val="en-AU"/>
        </w:rPr>
      </w:pPr>
    </w:p>
    <w:p w14:paraId="6ABB67E4" w14:textId="74DD89C1" w:rsidR="00514971" w:rsidRPr="009914FF" w:rsidRDefault="006808E0" w:rsidP="00EA7E17">
      <w:pPr>
        <w:shd w:val="clear" w:color="auto" w:fill="FFFFFF"/>
        <w:rPr>
          <w:szCs w:val="22"/>
        </w:rPr>
      </w:pPr>
      <w:r w:rsidRPr="009914FF">
        <w:rPr>
          <w:noProof/>
        </w:rPr>
        <w:drawing>
          <wp:anchor distT="0" distB="0" distL="114300" distR="114300" simplePos="0" relativeHeight="251665408" behindDoc="0" locked="0" layoutInCell="1" allowOverlap="1" wp14:anchorId="62B5A55F" wp14:editId="45E1A910">
            <wp:simplePos x="0" y="0"/>
            <wp:positionH relativeFrom="column">
              <wp:posOffset>0</wp:posOffset>
            </wp:positionH>
            <wp:positionV relativeFrom="paragraph">
              <wp:posOffset>0</wp:posOffset>
            </wp:positionV>
            <wp:extent cx="1369295" cy="1810512"/>
            <wp:effectExtent l="0" t="0" r="2540" b="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1369295" cy="1810512"/>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859A8" w:rsidRPr="009914FF">
        <w:rPr>
          <w:b/>
          <w:szCs w:val="22"/>
        </w:rPr>
        <w:t>Hugo M. Muianga</w:t>
      </w:r>
      <w:r w:rsidR="007859A8" w:rsidRPr="009914FF">
        <w:rPr>
          <w:szCs w:val="22"/>
        </w:rPr>
        <w:t xml:space="preserve"> is a </w:t>
      </w:r>
      <w:r w:rsidR="00810B2F" w:rsidRPr="009914FF">
        <w:rPr>
          <w:szCs w:val="22"/>
        </w:rPr>
        <w:t>d</w:t>
      </w:r>
      <w:r w:rsidR="007859A8" w:rsidRPr="009914FF">
        <w:rPr>
          <w:szCs w:val="22"/>
        </w:rPr>
        <w:t xml:space="preserve">octoral candidate in the Professional Studies </w:t>
      </w:r>
      <w:r w:rsidR="00CF07E2" w:rsidRPr="009914FF">
        <w:rPr>
          <w:szCs w:val="22"/>
        </w:rPr>
        <w:t>p</w:t>
      </w:r>
      <w:r w:rsidR="007859A8" w:rsidRPr="009914FF">
        <w:rPr>
          <w:szCs w:val="22"/>
        </w:rPr>
        <w:t xml:space="preserve">rogram at </w:t>
      </w:r>
      <w:r w:rsidR="00810B2F" w:rsidRPr="009914FF">
        <w:rPr>
          <w:szCs w:val="22"/>
        </w:rPr>
        <w:t>University of Southern Queensland</w:t>
      </w:r>
      <w:r w:rsidR="007859A8" w:rsidRPr="009914FF">
        <w:rPr>
          <w:szCs w:val="22"/>
        </w:rPr>
        <w:t xml:space="preserve">, with a </w:t>
      </w:r>
      <w:r w:rsidR="00CF07E2" w:rsidRPr="009914FF">
        <w:rPr>
          <w:szCs w:val="22"/>
        </w:rPr>
        <w:t>16</w:t>
      </w:r>
      <w:r w:rsidR="007859A8" w:rsidRPr="009914FF">
        <w:rPr>
          <w:szCs w:val="22"/>
        </w:rPr>
        <w:t>-year work hi</w:t>
      </w:r>
      <w:r w:rsidR="007859A8" w:rsidRPr="009914FF">
        <w:rPr>
          <w:szCs w:val="22"/>
        </w:rPr>
        <w:t>s</w:t>
      </w:r>
      <w:r w:rsidR="007859A8" w:rsidRPr="009914FF">
        <w:rPr>
          <w:szCs w:val="22"/>
        </w:rPr>
        <w:t>tory leading and managing vocational education inst</w:t>
      </w:r>
      <w:r w:rsidR="007859A8" w:rsidRPr="009914FF">
        <w:rPr>
          <w:szCs w:val="22"/>
        </w:rPr>
        <w:t>i</w:t>
      </w:r>
      <w:r w:rsidR="007859A8" w:rsidRPr="009914FF">
        <w:rPr>
          <w:szCs w:val="22"/>
        </w:rPr>
        <w:t xml:space="preserve">tutions in Australia. </w:t>
      </w:r>
      <w:r w:rsidR="00CF07E2" w:rsidRPr="009914FF">
        <w:rPr>
          <w:szCs w:val="22"/>
        </w:rPr>
        <w:t>Hugo’s r</w:t>
      </w:r>
      <w:r w:rsidR="007859A8" w:rsidRPr="009914FF">
        <w:rPr>
          <w:szCs w:val="22"/>
        </w:rPr>
        <w:t xml:space="preserve">esearch interests include work-based learning, </w:t>
      </w:r>
      <w:r w:rsidR="00CF07E2" w:rsidRPr="009914FF">
        <w:rPr>
          <w:szCs w:val="22"/>
        </w:rPr>
        <w:t>i</w:t>
      </w:r>
      <w:r w:rsidR="007859A8" w:rsidRPr="009914FF">
        <w:rPr>
          <w:szCs w:val="22"/>
        </w:rPr>
        <w:t xml:space="preserve">nnovation and </w:t>
      </w:r>
      <w:r w:rsidR="00CF07E2" w:rsidRPr="009914FF">
        <w:rPr>
          <w:szCs w:val="22"/>
        </w:rPr>
        <w:t>e</w:t>
      </w:r>
      <w:r w:rsidR="007859A8" w:rsidRPr="009914FF">
        <w:rPr>
          <w:szCs w:val="22"/>
        </w:rPr>
        <w:t>ntrepr</w:t>
      </w:r>
      <w:r w:rsidR="007859A8" w:rsidRPr="009914FF">
        <w:rPr>
          <w:szCs w:val="22"/>
        </w:rPr>
        <w:t>e</w:t>
      </w:r>
      <w:r w:rsidR="007859A8" w:rsidRPr="009914FF">
        <w:rPr>
          <w:szCs w:val="22"/>
        </w:rPr>
        <w:t xml:space="preserve">neurship, and </w:t>
      </w:r>
      <w:r w:rsidR="00CF07E2" w:rsidRPr="009914FF">
        <w:rPr>
          <w:szCs w:val="22"/>
        </w:rPr>
        <w:t>h</w:t>
      </w:r>
      <w:r w:rsidR="007859A8" w:rsidRPr="009914FF">
        <w:rPr>
          <w:szCs w:val="22"/>
        </w:rPr>
        <w:t xml:space="preserve">igher </w:t>
      </w:r>
      <w:r w:rsidR="00CF07E2" w:rsidRPr="009914FF">
        <w:rPr>
          <w:szCs w:val="22"/>
        </w:rPr>
        <w:t>e</w:t>
      </w:r>
      <w:r w:rsidR="007859A8" w:rsidRPr="009914FF">
        <w:rPr>
          <w:szCs w:val="22"/>
        </w:rPr>
        <w:t>ducation.</w:t>
      </w:r>
    </w:p>
    <w:sectPr w:rsidR="00514971" w:rsidRPr="009914FF" w:rsidSect="00614341">
      <w:headerReference w:type="even" r:id="rId53"/>
      <w:headerReference w:type="default" r:id="rId54"/>
      <w:footerReference w:type="even" r:id="rId55"/>
      <w:footerReference w:type="default" r:id="rId56"/>
      <w:headerReference w:type="first" r:id="rId57"/>
      <w:footerReference w:type="first" r:id="rId58"/>
      <w:pgSz w:w="12240" w:h="15840" w:code="1"/>
      <w:pgMar w:top="1440" w:right="1440" w:bottom="1440" w:left="2160" w:header="720" w:footer="720" w:gutter="0"/>
      <w:pgNumType w:start="19"/>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6D803E7" w14:textId="77777777" w:rsidR="00296D82" w:rsidRDefault="00296D82" w:rsidP="00145B34">
      <w:r>
        <w:separator/>
      </w:r>
    </w:p>
  </w:endnote>
  <w:endnote w:type="continuationSeparator" w:id="0">
    <w:p w14:paraId="1903F247" w14:textId="77777777" w:rsidR="00296D82" w:rsidRDefault="00296D82" w:rsidP="00145B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Courier New">
    <w:panose1 w:val="02070309020205020404"/>
    <w:charset w:val="00"/>
    <w:family w:val="modern"/>
    <w:pitch w:val="fixed"/>
    <w:sig w:usb0="E0002EFF" w:usb1="C0007843"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HelveticaNeueLT Std Thin">
    <w:altName w:val="Arial"/>
    <w:panose1 w:val="00000000000000000000"/>
    <w:charset w:val="00"/>
    <w:family w:val="swiss"/>
    <w:notTrueType/>
    <w:pitch w:val="default"/>
    <w:sig w:usb0="00000003" w:usb1="00000000" w:usb2="00000000" w:usb3="00000000" w:csb0="00000001" w:csb1="00000000"/>
  </w:font>
  <w:font w:name="HelveticaNeueLT Std Lt">
    <w:altName w:val="Arial"/>
    <w:panose1 w:val="00000000000000000000"/>
    <w:charset w:val="00"/>
    <w:family w:val="swiss"/>
    <w:notTrueType/>
    <w:pitch w:val="default"/>
    <w:sig w:usb0="00000003" w:usb1="00000000" w:usb2="00000000" w:usb3="00000000" w:csb0="00000001" w:csb1="00000000"/>
  </w:font>
  <w:font w:name="Myriad Pro Light">
    <w:panose1 w:val="00000000000000000000"/>
    <w:charset w:val="00"/>
    <w:family w:val="swiss"/>
    <w:notTrueType/>
    <w:pitch w:val="variable"/>
    <w:sig w:usb0="20000287" w:usb1="00000001" w:usb2="00000000" w:usb3="00000000" w:csb0="0000019F" w:csb1="00000000"/>
  </w:font>
  <w:font w:name="Myriad Pro">
    <w:panose1 w:val="00000000000000000000"/>
    <w:charset w:val="00"/>
    <w:family w:val="swiss"/>
    <w:notTrueType/>
    <w:pitch w:val="variable"/>
    <w:sig w:usb0="20000287" w:usb1="00000001" w:usb2="00000000" w:usb3="00000000" w:csb0="0000019F" w:csb1="00000000"/>
  </w:font>
  <w:font w:name="Univers LT 45 Light">
    <w:altName w:val="Calibri"/>
    <w:panose1 w:val="00000000000000000000"/>
    <w:charset w:val="00"/>
    <w:family w:val="swiss"/>
    <w:notTrueType/>
    <w:pitch w:val="default"/>
    <w:sig w:usb0="00000003" w:usb1="00000000" w:usb2="00000000" w:usb3="00000000" w:csb0="00000001" w:csb1="00000000"/>
  </w:font>
  <w:font w:name="Cambria-Bold">
    <w:altName w:val="Cambria"/>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048AA7" w14:textId="7A8313AD" w:rsidR="00614341" w:rsidRDefault="00614341" w:rsidP="00CB5C47">
    <w:pPr>
      <w:spacing w:after="0"/>
    </w:pPr>
    <w:r>
      <w:rPr>
        <w:rStyle w:val="PageNumber"/>
      </w:rPr>
      <w:fldChar w:fldCharType="begin"/>
    </w:r>
    <w:r>
      <w:rPr>
        <w:rStyle w:val="PageNumber"/>
      </w:rPr>
      <w:instrText xml:space="preserve"> PAGE </w:instrText>
    </w:r>
    <w:r>
      <w:rPr>
        <w:rStyle w:val="PageNumber"/>
      </w:rPr>
      <w:fldChar w:fldCharType="separate"/>
    </w:r>
    <w:r w:rsidR="00733E58">
      <w:rPr>
        <w:rStyle w:val="PageNumber"/>
        <w:noProof/>
      </w:rPr>
      <w:t>40</w:t>
    </w:r>
    <w:r>
      <w:rPr>
        <w:rStyle w:val="PageNumber"/>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6D1FBA" w14:textId="309B4081" w:rsidR="00614341" w:rsidRDefault="00614341" w:rsidP="00CB5C47">
    <w:pPr>
      <w:spacing w:after="0"/>
      <w:jc w:val="right"/>
    </w:pPr>
    <w:r w:rsidRPr="0099015B">
      <w:rPr>
        <w:rStyle w:val="PageNumber"/>
      </w:rPr>
      <w:fldChar w:fldCharType="begin"/>
    </w:r>
    <w:r w:rsidRPr="0099015B">
      <w:rPr>
        <w:rStyle w:val="PageNumber"/>
      </w:rPr>
      <w:instrText xml:space="preserve"> PAGE </w:instrText>
    </w:r>
    <w:r w:rsidRPr="0099015B">
      <w:rPr>
        <w:rStyle w:val="PageNumber"/>
      </w:rPr>
      <w:fldChar w:fldCharType="separate"/>
    </w:r>
    <w:r w:rsidR="00733E58">
      <w:rPr>
        <w:rStyle w:val="PageNumber"/>
        <w:noProof/>
      </w:rPr>
      <w:t>39</w:t>
    </w:r>
    <w:r w:rsidRPr="0099015B">
      <w:rPr>
        <w:rStyle w:val="PageNumber"/>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597F14" w14:textId="67A41DCF" w:rsidR="00614341" w:rsidRPr="003B00AA" w:rsidRDefault="00614341" w:rsidP="006025B9">
    <w:pPr>
      <w:pStyle w:val="PaperInfo"/>
      <w:rPr>
        <w:sz w:val="20"/>
        <w:szCs w:val="20"/>
      </w:rPr>
    </w:pPr>
    <w:bookmarkStart w:id="13" w:name="OLE_LINK7"/>
    <w:bookmarkStart w:id="14" w:name="OLE_LINK8"/>
    <w:bookmarkStart w:id="15" w:name="OLE_LINK48"/>
    <w:bookmarkStart w:id="16" w:name="OLE_LINK49"/>
    <w:bookmarkStart w:id="17" w:name="_Hlk461732113"/>
    <w:bookmarkStart w:id="18" w:name="OLE_LINK50"/>
    <w:bookmarkStart w:id="19" w:name="OLE_LINK51"/>
    <w:bookmarkStart w:id="20" w:name="_Hlk461732119"/>
    <w:bookmarkStart w:id="21" w:name="OLE_LINK52"/>
    <w:bookmarkStart w:id="22" w:name="OLE_LINK53"/>
    <w:bookmarkStart w:id="23" w:name="_Hlk461732120"/>
    <w:r w:rsidRPr="003B00AA">
      <w:rPr>
        <w:sz w:val="20"/>
        <w:szCs w:val="20"/>
      </w:rPr>
      <w:t xml:space="preserve">Accepted by Editor Fay Sudweeks │Received: December 22, 2017│ Revised: February 11, February 13, 2018 │ Accepted: February 14, 2017. </w:t>
    </w:r>
    <w:r w:rsidRPr="003B00AA">
      <w:rPr>
        <w:sz w:val="20"/>
        <w:szCs w:val="20"/>
      </w:rPr>
      <w:br/>
      <w:t>Cite as: Fergusson, L., Allred, T., Dux, T., &amp; Muianga, H. (2018). Work-based learning and research for mid-career professionals: Two project examples from Australia.</w:t>
    </w:r>
    <w:r w:rsidRPr="003B00AA">
      <w:rPr>
        <w:i/>
        <w:sz w:val="20"/>
        <w:szCs w:val="20"/>
      </w:rPr>
      <w:t xml:space="preserve"> </w:t>
    </w:r>
    <w:r w:rsidRPr="003B00AA">
      <w:rPr>
        <w:bCs/>
        <w:i/>
        <w:sz w:val="20"/>
        <w:szCs w:val="20"/>
      </w:rPr>
      <w:t>Interdisciplinary Journal of e-Skills and Lifelong Learning</w:t>
    </w:r>
    <w:r w:rsidRPr="003B00AA">
      <w:rPr>
        <w:i/>
        <w:sz w:val="20"/>
        <w:szCs w:val="20"/>
      </w:rPr>
      <w:t>, 1</w:t>
    </w:r>
    <w:r w:rsidR="003B00AA" w:rsidRPr="003B00AA">
      <w:rPr>
        <w:i/>
        <w:sz w:val="20"/>
        <w:szCs w:val="20"/>
      </w:rPr>
      <w:t>4</w:t>
    </w:r>
    <w:r w:rsidRPr="003B00AA">
      <w:rPr>
        <w:i/>
        <w:sz w:val="20"/>
        <w:szCs w:val="20"/>
      </w:rPr>
      <w:t>,</w:t>
    </w:r>
    <w:r w:rsidR="003B00AA" w:rsidRPr="003B00AA">
      <w:rPr>
        <w:i/>
        <w:sz w:val="20"/>
        <w:szCs w:val="20"/>
      </w:rPr>
      <w:t xml:space="preserve"> </w:t>
    </w:r>
    <w:r w:rsidR="00683059">
      <w:rPr>
        <w:sz w:val="20"/>
        <w:szCs w:val="20"/>
      </w:rPr>
      <w:t>19-40</w:t>
    </w:r>
    <w:r w:rsidR="003B00AA" w:rsidRPr="003B00AA">
      <w:rPr>
        <w:sz w:val="20"/>
        <w:szCs w:val="20"/>
      </w:rPr>
      <w:t xml:space="preserve">. </w:t>
    </w:r>
    <w:hyperlink r:id="rId1" w:history="1">
      <w:r w:rsidR="003B00AA" w:rsidRPr="003B00AA">
        <w:rPr>
          <w:rStyle w:val="Hyperlink"/>
          <w:sz w:val="20"/>
          <w:szCs w:val="20"/>
          <w:lang w:val="de-DE"/>
        </w:rPr>
        <w:t>https://doi.org/10.28945/3959</w:t>
      </w:r>
    </w:hyperlink>
    <w:r w:rsidR="003B00AA" w:rsidRPr="003B00AA">
      <w:rPr>
        <w:sz w:val="20"/>
        <w:szCs w:val="20"/>
        <w:lang w:val="de-DE"/>
      </w:rPr>
      <w:t xml:space="preserve"> </w:t>
    </w:r>
  </w:p>
  <w:p w14:paraId="49E28E93" w14:textId="7127E628" w:rsidR="00614341" w:rsidRPr="007468EE" w:rsidRDefault="00614341" w:rsidP="007468EE">
    <w:pPr>
      <w:rPr>
        <w:sz w:val="18"/>
        <w:szCs w:val="18"/>
      </w:rPr>
    </w:pPr>
    <w:bookmarkStart w:id="24" w:name="OLE_LINK1"/>
    <w:bookmarkStart w:id="25" w:name="OLE_LINK2"/>
    <w:bookmarkStart w:id="26" w:name="_Hlk460832760"/>
    <w:bookmarkStart w:id="27" w:name="OLE_LINK3"/>
    <w:bookmarkStart w:id="28" w:name="OLE_LINK4"/>
    <w:bookmarkStart w:id="29" w:name="_Hlk460832771"/>
    <w:bookmarkStart w:id="30" w:name="OLE_LINK5"/>
    <w:bookmarkStart w:id="31" w:name="OLE_LINK6"/>
    <w:bookmarkStart w:id="32" w:name="_Hlk460832773"/>
    <w:r w:rsidRPr="007468EE">
      <w:rPr>
        <w:sz w:val="18"/>
        <w:szCs w:val="18"/>
      </w:rPr>
      <w:t xml:space="preserve">(CC BY-NC 4.0) This article is licensed to you under a </w:t>
    </w:r>
    <w:bookmarkStart w:id="33" w:name="OLE_LINK17"/>
    <w:bookmarkStart w:id="34" w:name="OLE_LINK18"/>
    <w:r w:rsidRPr="007468EE">
      <w:rPr>
        <w:sz w:val="18"/>
        <w:szCs w:val="18"/>
      </w:rPr>
      <w:fldChar w:fldCharType="begin"/>
    </w:r>
    <w:r w:rsidRPr="007468EE">
      <w:rPr>
        <w:sz w:val="18"/>
        <w:szCs w:val="18"/>
      </w:rPr>
      <w:instrText xml:space="preserve"> HYPERLINK "https://creativecommons.org/licenses/by-nc/4.0/" </w:instrText>
    </w:r>
    <w:r w:rsidRPr="007468EE">
      <w:rPr>
        <w:sz w:val="18"/>
        <w:szCs w:val="18"/>
      </w:rPr>
      <w:fldChar w:fldCharType="separate"/>
    </w:r>
    <w:r w:rsidRPr="007468EE">
      <w:rPr>
        <w:rStyle w:val="Hyperlink"/>
        <w:sz w:val="18"/>
        <w:szCs w:val="18"/>
      </w:rPr>
      <w:t>Creative Commons Attribution-NonCommercial 4.0 International License</w:t>
    </w:r>
    <w:r w:rsidRPr="007468EE">
      <w:rPr>
        <w:sz w:val="18"/>
        <w:szCs w:val="18"/>
      </w:rPr>
      <w:fldChar w:fldCharType="end"/>
    </w:r>
    <w:r w:rsidRPr="007468EE">
      <w:rPr>
        <w:sz w:val="18"/>
        <w:szCs w:val="18"/>
      </w:rPr>
      <w:t>.</w:t>
    </w:r>
    <w:bookmarkEnd w:id="33"/>
    <w:bookmarkEnd w:id="34"/>
    <w:r w:rsidRPr="007468EE">
      <w:rPr>
        <w:sz w:val="18"/>
        <w:szCs w:val="18"/>
      </w:rPr>
      <w:t xml:space="preserve"> When you copy and redistribute this paper in full or in part, you need to provide proper attribution to it to ensure that others can later locate this work (and to ensure that others do not accuse you of plagiarism). You may (and we encou</w:t>
    </w:r>
    <w:r w:rsidRPr="007468EE">
      <w:rPr>
        <w:sz w:val="18"/>
        <w:szCs w:val="18"/>
      </w:rPr>
      <w:t>r</w:t>
    </w:r>
    <w:r w:rsidRPr="007468EE">
      <w:rPr>
        <w:sz w:val="18"/>
        <w:szCs w:val="18"/>
      </w:rPr>
      <w:t>age you to) adapt, remix, transform, and build upon the material for any non-commercial purposes. This license does not permit you to use this material for commercial purposes.</w:t>
    </w:r>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561EB0A" w14:textId="77777777" w:rsidR="00296D82" w:rsidRDefault="00296D82" w:rsidP="00145B34">
      <w:r>
        <w:separator/>
      </w:r>
    </w:p>
  </w:footnote>
  <w:footnote w:type="continuationSeparator" w:id="0">
    <w:p w14:paraId="4F948A73" w14:textId="77777777" w:rsidR="00296D82" w:rsidRDefault="00296D82" w:rsidP="00145B3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0C14C6" w14:textId="456CB228" w:rsidR="00614341" w:rsidRDefault="00614341" w:rsidP="0099015B">
    <w:r>
      <w:t>Work-based Learning and Research</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C116781" w14:textId="1D235D93" w:rsidR="00614341" w:rsidRDefault="00614341" w:rsidP="00CB5C47">
    <w:pPr>
      <w:jc w:val="right"/>
    </w:pPr>
    <w:r>
      <w:t>Fergusson, Allred, Dux, &amp; Muianga</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374B136" w14:textId="5A12CD14" w:rsidR="00614341" w:rsidRDefault="00614341" w:rsidP="00145B34">
    <w:pPr>
      <w:pStyle w:val="Header"/>
    </w:pPr>
    <w:r>
      <w:rPr>
        <w:noProof/>
      </w:rPr>
      <w:drawing>
        <wp:inline distT="0" distB="0" distL="0" distR="0" wp14:anchorId="26720340" wp14:editId="7EF36266">
          <wp:extent cx="5478780" cy="1170305"/>
          <wp:effectExtent l="0" t="0" r="7620" b="0"/>
          <wp:docPr id="1" name="Picture 1" descr="IJE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JELL"/>
                  <pic:cNvPicPr>
                    <a:picLocks noChangeAspect="1" noChangeArrowheads="1"/>
                  </pic:cNvPicPr>
                </pic:nvPicPr>
                <pic:blipFill>
                  <a:blip r:embed="rId1">
                    <a:extLst>
                      <a:ext uri="{28A0092B-C50C-407E-A947-70E740481C1C}">
                        <a14:useLocalDpi xmlns:a14="http://schemas.microsoft.com/office/drawing/2010/main" val="0"/>
                      </a:ext>
                    </a:extLst>
                  </a:blip>
                  <a:srcRect b="9122"/>
                  <a:stretch>
                    <a:fillRect/>
                  </a:stretch>
                </pic:blipFill>
                <pic:spPr bwMode="auto">
                  <a:xfrm>
                    <a:off x="0" y="0"/>
                    <a:ext cx="5478780" cy="1170305"/>
                  </a:xfrm>
                  <a:prstGeom prst="rect">
                    <a:avLst/>
                  </a:prstGeom>
                  <a:noFill/>
                  <a:ln>
                    <a:noFill/>
                  </a:ln>
                </pic:spPr>
              </pic:pic>
            </a:graphicData>
          </a:graphic>
        </wp:inline>
      </w:drawing>
    </w:r>
  </w:p>
  <w:p w14:paraId="7EBF21FB" w14:textId="7592FEBC" w:rsidR="00614341" w:rsidRPr="007468EE" w:rsidRDefault="00614341" w:rsidP="00932FE6">
    <w:pPr>
      <w:jc w:val="center"/>
      <w:rPr>
        <w:b/>
        <w:sz w:val="28"/>
      </w:rPr>
    </w:pPr>
    <w:r w:rsidRPr="007468EE">
      <w:rPr>
        <w:b/>
        <w:sz w:val="28"/>
      </w:rPr>
      <w:t xml:space="preserve">Volume </w:t>
    </w:r>
    <w:r>
      <w:rPr>
        <w:b/>
        <w:sz w:val="28"/>
      </w:rPr>
      <w:t>14, 2018</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mirrorMargins/>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inkAnnotations="0"/>
  <w:defaultTabStop w:val="720"/>
  <w:autoHyphenation/>
  <w:evenAndOddHeaders/>
  <w:noPunctuationKerning/>
  <w:characterSpacingControl w:val="doNotCompress"/>
  <w:hdrShapeDefaults>
    <o:shapedefaults v:ext="edit" spidmax="6145"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0NDc1MzO2MDQyMbEwMjVT0lEKTi0uzszPAykwMqwFAAH8NNctAAAA"/>
  </w:docVars>
  <w:rsids>
    <w:rsidRoot w:val="007415BB"/>
    <w:rsid w:val="000063D9"/>
    <w:rsid w:val="00013A23"/>
    <w:rsid w:val="0001512D"/>
    <w:rsid w:val="00020788"/>
    <w:rsid w:val="0004359F"/>
    <w:rsid w:val="00050592"/>
    <w:rsid w:val="00051087"/>
    <w:rsid w:val="0005496A"/>
    <w:rsid w:val="00060D6E"/>
    <w:rsid w:val="00060FC6"/>
    <w:rsid w:val="00066309"/>
    <w:rsid w:val="0007154C"/>
    <w:rsid w:val="0007307D"/>
    <w:rsid w:val="000749FE"/>
    <w:rsid w:val="00084342"/>
    <w:rsid w:val="0008539A"/>
    <w:rsid w:val="0008741F"/>
    <w:rsid w:val="00090913"/>
    <w:rsid w:val="00093D70"/>
    <w:rsid w:val="00094149"/>
    <w:rsid w:val="00097567"/>
    <w:rsid w:val="000A1560"/>
    <w:rsid w:val="000A1CED"/>
    <w:rsid w:val="000B3EA9"/>
    <w:rsid w:val="000B7CB2"/>
    <w:rsid w:val="000C2277"/>
    <w:rsid w:val="000C3CDE"/>
    <w:rsid w:val="000D2C49"/>
    <w:rsid w:val="000E04DE"/>
    <w:rsid w:val="000E6F33"/>
    <w:rsid w:val="000E76E8"/>
    <w:rsid w:val="000F187D"/>
    <w:rsid w:val="000F366D"/>
    <w:rsid w:val="000F4AFB"/>
    <w:rsid w:val="00103886"/>
    <w:rsid w:val="00103DB2"/>
    <w:rsid w:val="00111380"/>
    <w:rsid w:val="00113B16"/>
    <w:rsid w:val="00127ED2"/>
    <w:rsid w:val="00131150"/>
    <w:rsid w:val="001323DF"/>
    <w:rsid w:val="00133052"/>
    <w:rsid w:val="00135BA0"/>
    <w:rsid w:val="0014080E"/>
    <w:rsid w:val="001456E8"/>
    <w:rsid w:val="00145B34"/>
    <w:rsid w:val="00147169"/>
    <w:rsid w:val="001543C4"/>
    <w:rsid w:val="00156D79"/>
    <w:rsid w:val="0016026E"/>
    <w:rsid w:val="00161AFF"/>
    <w:rsid w:val="00167955"/>
    <w:rsid w:val="00174598"/>
    <w:rsid w:val="001756B1"/>
    <w:rsid w:val="00176AC4"/>
    <w:rsid w:val="00180075"/>
    <w:rsid w:val="001843DF"/>
    <w:rsid w:val="00184E4F"/>
    <w:rsid w:val="00195695"/>
    <w:rsid w:val="00196791"/>
    <w:rsid w:val="001B1A12"/>
    <w:rsid w:val="001B2C8B"/>
    <w:rsid w:val="001B6E76"/>
    <w:rsid w:val="001C2191"/>
    <w:rsid w:val="001C570B"/>
    <w:rsid w:val="001C6470"/>
    <w:rsid w:val="001C6A13"/>
    <w:rsid w:val="001C7892"/>
    <w:rsid w:val="001E05A9"/>
    <w:rsid w:val="001E4C0B"/>
    <w:rsid w:val="001E6D2F"/>
    <w:rsid w:val="001F67C1"/>
    <w:rsid w:val="002009F4"/>
    <w:rsid w:val="002019AC"/>
    <w:rsid w:val="00202462"/>
    <w:rsid w:val="0021176C"/>
    <w:rsid w:val="00235397"/>
    <w:rsid w:val="00266178"/>
    <w:rsid w:val="00267E76"/>
    <w:rsid w:val="00272265"/>
    <w:rsid w:val="0027309D"/>
    <w:rsid w:val="0027366C"/>
    <w:rsid w:val="002749B9"/>
    <w:rsid w:val="0028231F"/>
    <w:rsid w:val="0028392E"/>
    <w:rsid w:val="00284647"/>
    <w:rsid w:val="0028668E"/>
    <w:rsid w:val="00290597"/>
    <w:rsid w:val="00290B9B"/>
    <w:rsid w:val="002948B0"/>
    <w:rsid w:val="00296D82"/>
    <w:rsid w:val="002A3749"/>
    <w:rsid w:val="002A4C1A"/>
    <w:rsid w:val="002B3468"/>
    <w:rsid w:val="002B5D1E"/>
    <w:rsid w:val="002C16E7"/>
    <w:rsid w:val="002C5448"/>
    <w:rsid w:val="002D271A"/>
    <w:rsid w:val="002E378E"/>
    <w:rsid w:val="002E4E72"/>
    <w:rsid w:val="002E5C49"/>
    <w:rsid w:val="002E7045"/>
    <w:rsid w:val="00301374"/>
    <w:rsid w:val="00303ADF"/>
    <w:rsid w:val="00303B9B"/>
    <w:rsid w:val="0030418E"/>
    <w:rsid w:val="00313D04"/>
    <w:rsid w:val="0031635A"/>
    <w:rsid w:val="0032207E"/>
    <w:rsid w:val="00325397"/>
    <w:rsid w:val="00326CE6"/>
    <w:rsid w:val="0032748C"/>
    <w:rsid w:val="00355EE8"/>
    <w:rsid w:val="003624A2"/>
    <w:rsid w:val="00363895"/>
    <w:rsid w:val="00364EA2"/>
    <w:rsid w:val="0037336F"/>
    <w:rsid w:val="00373C5E"/>
    <w:rsid w:val="0038224E"/>
    <w:rsid w:val="00384931"/>
    <w:rsid w:val="00385BEB"/>
    <w:rsid w:val="0039022D"/>
    <w:rsid w:val="003911CD"/>
    <w:rsid w:val="00391791"/>
    <w:rsid w:val="00394C1B"/>
    <w:rsid w:val="003964C1"/>
    <w:rsid w:val="003978D5"/>
    <w:rsid w:val="003A1A46"/>
    <w:rsid w:val="003A6CC5"/>
    <w:rsid w:val="003A6FE1"/>
    <w:rsid w:val="003B00AA"/>
    <w:rsid w:val="003B241D"/>
    <w:rsid w:val="003B4703"/>
    <w:rsid w:val="003D08A1"/>
    <w:rsid w:val="003D1273"/>
    <w:rsid w:val="003D79AE"/>
    <w:rsid w:val="003E56A5"/>
    <w:rsid w:val="00400473"/>
    <w:rsid w:val="00412CF9"/>
    <w:rsid w:val="0041525F"/>
    <w:rsid w:val="00422352"/>
    <w:rsid w:val="0042429F"/>
    <w:rsid w:val="00430432"/>
    <w:rsid w:val="00430451"/>
    <w:rsid w:val="00430FA2"/>
    <w:rsid w:val="0044631F"/>
    <w:rsid w:val="00457002"/>
    <w:rsid w:val="004624BA"/>
    <w:rsid w:val="004665F1"/>
    <w:rsid w:val="00480B7C"/>
    <w:rsid w:val="004901BD"/>
    <w:rsid w:val="0049673F"/>
    <w:rsid w:val="004A0D61"/>
    <w:rsid w:val="004B6379"/>
    <w:rsid w:val="004C1E3F"/>
    <w:rsid w:val="004C7F6A"/>
    <w:rsid w:val="004D3821"/>
    <w:rsid w:val="004D3CB3"/>
    <w:rsid w:val="004D4D1D"/>
    <w:rsid w:val="004E052D"/>
    <w:rsid w:val="004E0F92"/>
    <w:rsid w:val="004E2610"/>
    <w:rsid w:val="004E4AB2"/>
    <w:rsid w:val="004F276E"/>
    <w:rsid w:val="004F5538"/>
    <w:rsid w:val="00500337"/>
    <w:rsid w:val="005013AA"/>
    <w:rsid w:val="00514971"/>
    <w:rsid w:val="00515BBE"/>
    <w:rsid w:val="005277C9"/>
    <w:rsid w:val="00533CC1"/>
    <w:rsid w:val="0054732E"/>
    <w:rsid w:val="00556190"/>
    <w:rsid w:val="00557222"/>
    <w:rsid w:val="0058033F"/>
    <w:rsid w:val="00582291"/>
    <w:rsid w:val="0058235F"/>
    <w:rsid w:val="00594B91"/>
    <w:rsid w:val="005B0BBE"/>
    <w:rsid w:val="005B1606"/>
    <w:rsid w:val="005B3376"/>
    <w:rsid w:val="005B3863"/>
    <w:rsid w:val="005C0303"/>
    <w:rsid w:val="005C7B7B"/>
    <w:rsid w:val="005C7E5B"/>
    <w:rsid w:val="005D1ED2"/>
    <w:rsid w:val="005D2BEB"/>
    <w:rsid w:val="005D7A28"/>
    <w:rsid w:val="005E464C"/>
    <w:rsid w:val="005E50C2"/>
    <w:rsid w:val="005F3106"/>
    <w:rsid w:val="005F4BB0"/>
    <w:rsid w:val="005F5664"/>
    <w:rsid w:val="006025B9"/>
    <w:rsid w:val="00612BED"/>
    <w:rsid w:val="00614341"/>
    <w:rsid w:val="00633131"/>
    <w:rsid w:val="00633A76"/>
    <w:rsid w:val="00667613"/>
    <w:rsid w:val="00671A1E"/>
    <w:rsid w:val="00677058"/>
    <w:rsid w:val="006770FA"/>
    <w:rsid w:val="006808E0"/>
    <w:rsid w:val="00681425"/>
    <w:rsid w:val="00683059"/>
    <w:rsid w:val="00684582"/>
    <w:rsid w:val="00687009"/>
    <w:rsid w:val="00691052"/>
    <w:rsid w:val="006915DD"/>
    <w:rsid w:val="006937F7"/>
    <w:rsid w:val="006A065B"/>
    <w:rsid w:val="006A4D4C"/>
    <w:rsid w:val="006B01E5"/>
    <w:rsid w:val="006B1847"/>
    <w:rsid w:val="006B4C6F"/>
    <w:rsid w:val="006B638B"/>
    <w:rsid w:val="006B64A9"/>
    <w:rsid w:val="006B7356"/>
    <w:rsid w:val="006C24B3"/>
    <w:rsid w:val="006C339A"/>
    <w:rsid w:val="006D7A2B"/>
    <w:rsid w:val="006E5B3D"/>
    <w:rsid w:val="006E7B07"/>
    <w:rsid w:val="006F3451"/>
    <w:rsid w:val="006F6A74"/>
    <w:rsid w:val="0070094D"/>
    <w:rsid w:val="007018D1"/>
    <w:rsid w:val="007031A5"/>
    <w:rsid w:val="007038E3"/>
    <w:rsid w:val="00704843"/>
    <w:rsid w:val="007073C2"/>
    <w:rsid w:val="007074A7"/>
    <w:rsid w:val="00720FB1"/>
    <w:rsid w:val="00721F03"/>
    <w:rsid w:val="00732F38"/>
    <w:rsid w:val="00733E58"/>
    <w:rsid w:val="007415BB"/>
    <w:rsid w:val="007468EE"/>
    <w:rsid w:val="007614E9"/>
    <w:rsid w:val="007665B8"/>
    <w:rsid w:val="0076716F"/>
    <w:rsid w:val="00770854"/>
    <w:rsid w:val="0077359D"/>
    <w:rsid w:val="00783C6F"/>
    <w:rsid w:val="00785974"/>
    <w:rsid w:val="007859A8"/>
    <w:rsid w:val="00793678"/>
    <w:rsid w:val="00796735"/>
    <w:rsid w:val="0079696D"/>
    <w:rsid w:val="007A0A5A"/>
    <w:rsid w:val="007B1787"/>
    <w:rsid w:val="007C4E1C"/>
    <w:rsid w:val="007C7978"/>
    <w:rsid w:val="007D4646"/>
    <w:rsid w:val="007E1AE1"/>
    <w:rsid w:val="007E70B1"/>
    <w:rsid w:val="008003B5"/>
    <w:rsid w:val="00807F51"/>
    <w:rsid w:val="00810B2F"/>
    <w:rsid w:val="008217CC"/>
    <w:rsid w:val="00823165"/>
    <w:rsid w:val="0082717A"/>
    <w:rsid w:val="0083644B"/>
    <w:rsid w:val="00842576"/>
    <w:rsid w:val="00843345"/>
    <w:rsid w:val="00845013"/>
    <w:rsid w:val="0085655B"/>
    <w:rsid w:val="008608DF"/>
    <w:rsid w:val="00860B17"/>
    <w:rsid w:val="0086138E"/>
    <w:rsid w:val="008708D4"/>
    <w:rsid w:val="00871039"/>
    <w:rsid w:val="00877F9C"/>
    <w:rsid w:val="0088042E"/>
    <w:rsid w:val="00880918"/>
    <w:rsid w:val="00881265"/>
    <w:rsid w:val="00883F5B"/>
    <w:rsid w:val="0088795A"/>
    <w:rsid w:val="00890FCC"/>
    <w:rsid w:val="00890FD8"/>
    <w:rsid w:val="0089248D"/>
    <w:rsid w:val="008A14FB"/>
    <w:rsid w:val="008A3914"/>
    <w:rsid w:val="008A4AD1"/>
    <w:rsid w:val="008B76D2"/>
    <w:rsid w:val="008C02B5"/>
    <w:rsid w:val="008C24AE"/>
    <w:rsid w:val="008D5EE6"/>
    <w:rsid w:val="008E1DE7"/>
    <w:rsid w:val="008E27D4"/>
    <w:rsid w:val="008E2C12"/>
    <w:rsid w:val="008F6DD4"/>
    <w:rsid w:val="008F6E6E"/>
    <w:rsid w:val="0091163D"/>
    <w:rsid w:val="00917C63"/>
    <w:rsid w:val="00922977"/>
    <w:rsid w:val="00923F95"/>
    <w:rsid w:val="00932FE6"/>
    <w:rsid w:val="00935EC5"/>
    <w:rsid w:val="00940676"/>
    <w:rsid w:val="009437DD"/>
    <w:rsid w:val="00944785"/>
    <w:rsid w:val="009529CA"/>
    <w:rsid w:val="00953905"/>
    <w:rsid w:val="00955123"/>
    <w:rsid w:val="009561DF"/>
    <w:rsid w:val="0096196A"/>
    <w:rsid w:val="009708B5"/>
    <w:rsid w:val="00972F2B"/>
    <w:rsid w:val="009776AF"/>
    <w:rsid w:val="00977D1C"/>
    <w:rsid w:val="00981F5B"/>
    <w:rsid w:val="00982D84"/>
    <w:rsid w:val="00985C1A"/>
    <w:rsid w:val="0099015B"/>
    <w:rsid w:val="009914FF"/>
    <w:rsid w:val="00992CF3"/>
    <w:rsid w:val="00996DD1"/>
    <w:rsid w:val="009A1A84"/>
    <w:rsid w:val="009A3C1A"/>
    <w:rsid w:val="009B05B3"/>
    <w:rsid w:val="009B2442"/>
    <w:rsid w:val="009B5E71"/>
    <w:rsid w:val="009B6ED5"/>
    <w:rsid w:val="009D7D9A"/>
    <w:rsid w:val="009E22FD"/>
    <w:rsid w:val="009E7ECB"/>
    <w:rsid w:val="009F25C2"/>
    <w:rsid w:val="009F3F0B"/>
    <w:rsid w:val="009F65B1"/>
    <w:rsid w:val="00A05F4B"/>
    <w:rsid w:val="00A0675E"/>
    <w:rsid w:val="00A12D5F"/>
    <w:rsid w:val="00A178B7"/>
    <w:rsid w:val="00A17D7A"/>
    <w:rsid w:val="00A30079"/>
    <w:rsid w:val="00A30FFA"/>
    <w:rsid w:val="00A3141F"/>
    <w:rsid w:val="00A47F3C"/>
    <w:rsid w:val="00A5094C"/>
    <w:rsid w:val="00A54ED5"/>
    <w:rsid w:val="00A55829"/>
    <w:rsid w:val="00A62B3B"/>
    <w:rsid w:val="00A64C2E"/>
    <w:rsid w:val="00A86CEC"/>
    <w:rsid w:val="00A927A8"/>
    <w:rsid w:val="00A93CD2"/>
    <w:rsid w:val="00A96B24"/>
    <w:rsid w:val="00A97420"/>
    <w:rsid w:val="00AA0CF3"/>
    <w:rsid w:val="00AA27F1"/>
    <w:rsid w:val="00AC151C"/>
    <w:rsid w:val="00AC604A"/>
    <w:rsid w:val="00AD1AA5"/>
    <w:rsid w:val="00AD502F"/>
    <w:rsid w:val="00AD6A74"/>
    <w:rsid w:val="00AE0E35"/>
    <w:rsid w:val="00AE5B55"/>
    <w:rsid w:val="00AE5EDD"/>
    <w:rsid w:val="00AF5E95"/>
    <w:rsid w:val="00B02B58"/>
    <w:rsid w:val="00B04029"/>
    <w:rsid w:val="00B12287"/>
    <w:rsid w:val="00B1630D"/>
    <w:rsid w:val="00B167C2"/>
    <w:rsid w:val="00B16CCE"/>
    <w:rsid w:val="00B16ECD"/>
    <w:rsid w:val="00B2020D"/>
    <w:rsid w:val="00B215C4"/>
    <w:rsid w:val="00B22F5A"/>
    <w:rsid w:val="00B264BC"/>
    <w:rsid w:val="00B312C3"/>
    <w:rsid w:val="00B31A44"/>
    <w:rsid w:val="00B33902"/>
    <w:rsid w:val="00B425B4"/>
    <w:rsid w:val="00B4286E"/>
    <w:rsid w:val="00B51C2C"/>
    <w:rsid w:val="00B60D54"/>
    <w:rsid w:val="00B902F2"/>
    <w:rsid w:val="00B916B9"/>
    <w:rsid w:val="00B923A0"/>
    <w:rsid w:val="00B96325"/>
    <w:rsid w:val="00B9707D"/>
    <w:rsid w:val="00BB5622"/>
    <w:rsid w:val="00BC14B1"/>
    <w:rsid w:val="00BD2ADD"/>
    <w:rsid w:val="00BD4BEA"/>
    <w:rsid w:val="00BD603B"/>
    <w:rsid w:val="00BF0539"/>
    <w:rsid w:val="00BF1CED"/>
    <w:rsid w:val="00BF696C"/>
    <w:rsid w:val="00C03784"/>
    <w:rsid w:val="00C03B2C"/>
    <w:rsid w:val="00C0514C"/>
    <w:rsid w:val="00C05611"/>
    <w:rsid w:val="00C14CB1"/>
    <w:rsid w:val="00C1769F"/>
    <w:rsid w:val="00C17F68"/>
    <w:rsid w:val="00C33D4C"/>
    <w:rsid w:val="00C410CD"/>
    <w:rsid w:val="00C527A5"/>
    <w:rsid w:val="00C53D3E"/>
    <w:rsid w:val="00C6768A"/>
    <w:rsid w:val="00C716D7"/>
    <w:rsid w:val="00C72101"/>
    <w:rsid w:val="00C76C83"/>
    <w:rsid w:val="00C81823"/>
    <w:rsid w:val="00C86FAC"/>
    <w:rsid w:val="00C91577"/>
    <w:rsid w:val="00CA2A11"/>
    <w:rsid w:val="00CA4F07"/>
    <w:rsid w:val="00CB5C47"/>
    <w:rsid w:val="00CC0F6D"/>
    <w:rsid w:val="00CC205B"/>
    <w:rsid w:val="00CC6B70"/>
    <w:rsid w:val="00CD1B97"/>
    <w:rsid w:val="00CD7873"/>
    <w:rsid w:val="00CE1DA9"/>
    <w:rsid w:val="00CE1E46"/>
    <w:rsid w:val="00CF0001"/>
    <w:rsid w:val="00CF07E2"/>
    <w:rsid w:val="00CF1A75"/>
    <w:rsid w:val="00CF5F04"/>
    <w:rsid w:val="00CF63D1"/>
    <w:rsid w:val="00D034C2"/>
    <w:rsid w:val="00D060E1"/>
    <w:rsid w:val="00D11727"/>
    <w:rsid w:val="00D141E8"/>
    <w:rsid w:val="00D142B7"/>
    <w:rsid w:val="00D1570F"/>
    <w:rsid w:val="00D22792"/>
    <w:rsid w:val="00D24770"/>
    <w:rsid w:val="00D2552C"/>
    <w:rsid w:val="00D43EA2"/>
    <w:rsid w:val="00D476BE"/>
    <w:rsid w:val="00D62846"/>
    <w:rsid w:val="00D663F0"/>
    <w:rsid w:val="00D67862"/>
    <w:rsid w:val="00D74723"/>
    <w:rsid w:val="00D77F9B"/>
    <w:rsid w:val="00D80E8D"/>
    <w:rsid w:val="00D905EC"/>
    <w:rsid w:val="00D916C9"/>
    <w:rsid w:val="00D95380"/>
    <w:rsid w:val="00D96090"/>
    <w:rsid w:val="00DA3203"/>
    <w:rsid w:val="00DA3CBC"/>
    <w:rsid w:val="00DA4564"/>
    <w:rsid w:val="00DA742D"/>
    <w:rsid w:val="00DB3FF2"/>
    <w:rsid w:val="00DB4DC1"/>
    <w:rsid w:val="00DC202C"/>
    <w:rsid w:val="00DC5439"/>
    <w:rsid w:val="00DC6302"/>
    <w:rsid w:val="00DE28BD"/>
    <w:rsid w:val="00DE5C7F"/>
    <w:rsid w:val="00DE7282"/>
    <w:rsid w:val="00E002E3"/>
    <w:rsid w:val="00E03817"/>
    <w:rsid w:val="00E10CD5"/>
    <w:rsid w:val="00E11A9D"/>
    <w:rsid w:val="00E21133"/>
    <w:rsid w:val="00E231D4"/>
    <w:rsid w:val="00E32C66"/>
    <w:rsid w:val="00E36A06"/>
    <w:rsid w:val="00E4446D"/>
    <w:rsid w:val="00E5033F"/>
    <w:rsid w:val="00E522FB"/>
    <w:rsid w:val="00E54063"/>
    <w:rsid w:val="00E558E4"/>
    <w:rsid w:val="00E57A8F"/>
    <w:rsid w:val="00E57FFA"/>
    <w:rsid w:val="00E602FA"/>
    <w:rsid w:val="00E6352E"/>
    <w:rsid w:val="00E64D4B"/>
    <w:rsid w:val="00E86D7D"/>
    <w:rsid w:val="00E9160D"/>
    <w:rsid w:val="00E91AC6"/>
    <w:rsid w:val="00E96831"/>
    <w:rsid w:val="00E97695"/>
    <w:rsid w:val="00EA463F"/>
    <w:rsid w:val="00EA6010"/>
    <w:rsid w:val="00EA7E17"/>
    <w:rsid w:val="00EC0F66"/>
    <w:rsid w:val="00EC4D55"/>
    <w:rsid w:val="00EC50CE"/>
    <w:rsid w:val="00ED1338"/>
    <w:rsid w:val="00ED2F67"/>
    <w:rsid w:val="00EF55A3"/>
    <w:rsid w:val="00F01CFA"/>
    <w:rsid w:val="00F058A6"/>
    <w:rsid w:val="00F05932"/>
    <w:rsid w:val="00F06093"/>
    <w:rsid w:val="00F1282A"/>
    <w:rsid w:val="00F13BB3"/>
    <w:rsid w:val="00F32E14"/>
    <w:rsid w:val="00F40AF8"/>
    <w:rsid w:val="00F42C4E"/>
    <w:rsid w:val="00F479FE"/>
    <w:rsid w:val="00F52535"/>
    <w:rsid w:val="00F5328B"/>
    <w:rsid w:val="00F6093D"/>
    <w:rsid w:val="00F70370"/>
    <w:rsid w:val="00F7505E"/>
    <w:rsid w:val="00F82E7E"/>
    <w:rsid w:val="00F849A1"/>
    <w:rsid w:val="00F8695D"/>
    <w:rsid w:val="00F902AD"/>
    <w:rsid w:val="00F93962"/>
    <w:rsid w:val="00F96D13"/>
    <w:rsid w:val="00FA6E83"/>
    <w:rsid w:val="00FB35E2"/>
    <w:rsid w:val="00FC507F"/>
    <w:rsid w:val="00FC5A95"/>
    <w:rsid w:val="00FD5E96"/>
    <w:rsid w:val="00FD7A05"/>
    <w:rsid w:val="00FE4024"/>
    <w:rsid w:val="00FF57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fill="f" fillcolor="white" stroke="f">
      <v:fill color="white" on="f"/>
      <v:stroke on="f"/>
    </o:shapedefaults>
    <o:shapelayout v:ext="edit">
      <o:idmap v:ext="edit" data="1"/>
    </o:shapelayout>
  </w:shapeDefaults>
  <w:decimalSymbol w:val="."/>
  <w:listSeparator w:val=","/>
  <w14:docId w14:val="0E3DE0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25B9"/>
    <w:pPr>
      <w:spacing w:after="120"/>
    </w:pPr>
    <w:rPr>
      <w:rFonts w:ascii="Garamond" w:hAnsi="Garamond"/>
      <w:kern w:val="20"/>
      <w:sz w:val="22"/>
      <w:szCs w:val="24"/>
      <w14:ligatures w14:val="all"/>
      <w14:stylisticSets>
        <w14:styleSet w14:id="5"/>
      </w14:stylisticSets>
      <w14:cntxtAlts/>
    </w:rPr>
  </w:style>
  <w:style w:type="paragraph" w:styleId="Heading1">
    <w:name w:val="heading 1"/>
    <w:basedOn w:val="Normal"/>
    <w:next w:val="Normal"/>
    <w:link w:val="Heading1Char"/>
    <w:qFormat/>
    <w:rsid w:val="006025B9"/>
    <w:pPr>
      <w:keepNext/>
      <w:keepLines/>
      <w:pBdr>
        <w:bottom w:val="single" w:sz="4" w:space="1" w:color="auto"/>
      </w:pBdr>
      <w:tabs>
        <w:tab w:val="left" w:pos="2880"/>
      </w:tabs>
      <w:suppressAutoHyphens/>
      <w:spacing w:before="60"/>
      <w:contextualSpacing/>
      <w:outlineLvl w:val="0"/>
    </w:pPr>
    <w:rPr>
      <w:rFonts w:cs="Arial"/>
      <w:b/>
      <w:bCs/>
      <w:smallCaps/>
      <w:kern w:val="32"/>
      <w:sz w:val="32"/>
      <w:szCs w:val="36"/>
    </w:rPr>
  </w:style>
  <w:style w:type="paragraph" w:styleId="Heading2">
    <w:name w:val="heading 2"/>
    <w:basedOn w:val="Normal"/>
    <w:next w:val="Normal"/>
    <w:link w:val="Heading2Char"/>
    <w:qFormat/>
    <w:rsid w:val="006025B9"/>
    <w:pPr>
      <w:keepNext/>
      <w:keepLines/>
      <w:suppressAutoHyphens/>
      <w:spacing w:before="240" w:after="60"/>
      <w:outlineLvl w:val="1"/>
    </w:pPr>
    <w:rPr>
      <w:rFonts w:cs="Arial"/>
      <w:b/>
      <w:bCs/>
      <w:i/>
      <w:iCs/>
      <w:smallCaps/>
      <w:sz w:val="28"/>
      <w:szCs w:val="28"/>
    </w:rPr>
  </w:style>
  <w:style w:type="paragraph" w:styleId="Heading3">
    <w:name w:val="heading 3"/>
    <w:basedOn w:val="Normal"/>
    <w:next w:val="Normal"/>
    <w:link w:val="Heading3Char"/>
    <w:qFormat/>
    <w:rsid w:val="006025B9"/>
    <w:pPr>
      <w:keepNext/>
      <w:keepLines/>
      <w:suppressAutoHyphens/>
      <w:spacing w:before="240" w:after="60"/>
      <w:outlineLvl w:val="2"/>
    </w:pPr>
    <w:rPr>
      <w:rFonts w:cs="Arial"/>
      <w:b/>
      <w:bCs/>
      <w:sz w:val="24"/>
      <w:szCs w:val="26"/>
    </w:rPr>
  </w:style>
  <w:style w:type="paragraph" w:styleId="Heading4">
    <w:name w:val="heading 4"/>
    <w:basedOn w:val="Normal"/>
    <w:next w:val="Normal"/>
    <w:link w:val="Heading4Char"/>
    <w:qFormat/>
    <w:rsid w:val="006025B9"/>
    <w:pPr>
      <w:keepNext/>
      <w:jc w:val="center"/>
      <w:outlineLvl w:val="3"/>
    </w:pPr>
    <w:rPr>
      <w:b/>
      <w:snapToGrid w:val="0"/>
      <w:sz w:val="18"/>
    </w:rPr>
  </w:style>
  <w:style w:type="paragraph" w:styleId="Heading5">
    <w:name w:val="heading 5"/>
    <w:basedOn w:val="Normal"/>
    <w:next w:val="Normal"/>
    <w:link w:val="Heading5Char"/>
    <w:uiPriority w:val="9"/>
    <w:semiHidden/>
    <w:unhideWhenUsed/>
    <w:qFormat/>
    <w:rsid w:val="00A30FFA"/>
    <w:pPr>
      <w:keepNext/>
      <w:keepLines/>
      <w:spacing w:before="200" w:after="0"/>
      <w:outlineLvl w:val="4"/>
    </w:pPr>
    <w:rPr>
      <w:rFonts w:asciiTheme="majorHAnsi" w:eastAsiaTheme="majorEastAsia" w:hAnsiTheme="majorHAnsi" w:cstheme="majorBidi"/>
      <w:color w:val="1F4D78" w:themeColor="accent1" w:themeShade="7F"/>
    </w:rPr>
  </w:style>
  <w:style w:type="paragraph" w:styleId="Heading6">
    <w:name w:val="heading 6"/>
    <w:basedOn w:val="Normal"/>
    <w:next w:val="Normal"/>
    <w:link w:val="Heading6Char"/>
    <w:uiPriority w:val="9"/>
    <w:semiHidden/>
    <w:unhideWhenUsed/>
    <w:qFormat/>
    <w:rsid w:val="00A30FFA"/>
    <w:pPr>
      <w:keepNext/>
      <w:keepLines/>
      <w:spacing w:before="200" w:after="0"/>
      <w:outlineLvl w:val="5"/>
    </w:pPr>
    <w:rPr>
      <w:rFonts w:asciiTheme="majorHAnsi" w:eastAsiaTheme="majorEastAsia" w:hAnsiTheme="majorHAnsi" w:cstheme="majorBidi"/>
      <w:i/>
      <w:iCs/>
      <w:color w:val="1F4D78" w:themeColor="accent1" w:themeShade="7F"/>
    </w:rPr>
  </w:style>
  <w:style w:type="paragraph" w:styleId="Heading7">
    <w:name w:val="heading 7"/>
    <w:basedOn w:val="Normal"/>
    <w:next w:val="Normal"/>
    <w:link w:val="Heading7Char"/>
    <w:uiPriority w:val="9"/>
    <w:semiHidden/>
    <w:unhideWhenUsed/>
    <w:qFormat/>
    <w:rsid w:val="00A30FFA"/>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A30FFA"/>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A30FFA"/>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Pr>
      <w:color w:val="0000FF"/>
      <w:u w:val="single"/>
    </w:rPr>
  </w:style>
  <w:style w:type="character" w:styleId="FollowedHyperlink">
    <w:name w:val="FollowedHyperlink"/>
    <w:basedOn w:val="DefaultParagraphFont"/>
    <w:uiPriority w:val="99"/>
    <w:rPr>
      <w:color w:val="800080"/>
      <w:u w:val="single"/>
    </w:rPr>
  </w:style>
  <w:style w:type="paragraph" w:styleId="Header">
    <w:name w:val="header"/>
    <w:basedOn w:val="Normal"/>
    <w:link w:val="HeaderChar"/>
    <w:uiPriority w:val="99"/>
    <w:rsid w:val="00582291"/>
    <w:pPr>
      <w:tabs>
        <w:tab w:val="right" w:pos="8640"/>
      </w:tabs>
    </w:pPr>
    <w:rPr>
      <w:rFonts w:ascii="Arial" w:hAnsi="Arial"/>
      <w:sz w:val="20"/>
    </w:rPr>
  </w:style>
  <w:style w:type="paragraph" w:styleId="Footer">
    <w:name w:val="footer"/>
    <w:basedOn w:val="Normal"/>
    <w:link w:val="FooterChar"/>
    <w:uiPriority w:val="99"/>
    <w:rsid w:val="00582291"/>
    <w:pPr>
      <w:tabs>
        <w:tab w:val="right" w:pos="8640"/>
      </w:tabs>
      <w:spacing w:after="0"/>
    </w:pPr>
    <w:rPr>
      <w:rFonts w:ascii="Arial" w:hAnsi="Arial"/>
      <w:sz w:val="20"/>
    </w:rPr>
  </w:style>
  <w:style w:type="character" w:styleId="PageNumber">
    <w:name w:val="page number"/>
    <w:basedOn w:val="DefaultParagraphFont"/>
    <w:uiPriority w:val="99"/>
    <w:rsid w:val="00D476BE"/>
  </w:style>
  <w:style w:type="paragraph" w:customStyle="1" w:styleId="References">
    <w:name w:val="References"/>
    <w:basedOn w:val="Normal"/>
    <w:link w:val="ReferencesChar"/>
    <w:qFormat/>
    <w:rsid w:val="006025B9"/>
    <w:pPr>
      <w:ind w:left="360" w:hanging="360"/>
    </w:pPr>
    <w:rPr>
      <w:sz w:val="20"/>
    </w:rPr>
  </w:style>
  <w:style w:type="paragraph" w:styleId="BalloonText">
    <w:name w:val="Balloon Text"/>
    <w:basedOn w:val="Normal"/>
    <w:link w:val="BalloonTextChar"/>
    <w:uiPriority w:val="99"/>
    <w:semiHidden/>
    <w:rsid w:val="002009F4"/>
    <w:rPr>
      <w:rFonts w:ascii="Tahoma" w:hAnsi="Tahoma" w:cs="Tahoma"/>
      <w:sz w:val="16"/>
      <w:szCs w:val="16"/>
    </w:rPr>
  </w:style>
  <w:style w:type="character" w:styleId="Strong">
    <w:name w:val="Strong"/>
    <w:basedOn w:val="DefaultParagraphFont"/>
    <w:qFormat/>
    <w:rsid w:val="006025B9"/>
    <w:rPr>
      <w:b/>
      <w:bCs/>
    </w:rPr>
  </w:style>
  <w:style w:type="table" w:styleId="TableGrid">
    <w:name w:val="Table Grid"/>
    <w:basedOn w:val="TableNormal"/>
    <w:uiPriority w:val="99"/>
    <w:rsid w:val="00B312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erChar">
    <w:name w:val="Footer Char"/>
    <w:link w:val="Footer"/>
    <w:uiPriority w:val="99"/>
    <w:rsid w:val="00B312C3"/>
    <w:rPr>
      <w:rFonts w:ascii="Arial" w:hAnsi="Arial"/>
      <w:szCs w:val="24"/>
    </w:rPr>
  </w:style>
  <w:style w:type="character" w:customStyle="1" w:styleId="Heading1Char">
    <w:name w:val="Heading 1 Char"/>
    <w:basedOn w:val="DefaultParagraphFont"/>
    <w:link w:val="Heading1"/>
    <w:rsid w:val="006025B9"/>
    <w:rPr>
      <w:rFonts w:ascii="Garamond" w:hAnsi="Garamond" w:cs="Arial"/>
      <w:b/>
      <w:bCs/>
      <w:smallCaps/>
      <w:kern w:val="32"/>
      <w:sz w:val="32"/>
      <w:szCs w:val="36"/>
      <w14:ligatures w14:val="all"/>
      <w14:stylisticSets>
        <w14:styleSet w14:id="5"/>
      </w14:stylisticSets>
      <w14:cntxtAlts/>
    </w:rPr>
  </w:style>
  <w:style w:type="character" w:styleId="PlaceholderText">
    <w:name w:val="Placeholder Text"/>
    <w:basedOn w:val="DefaultParagraphFont"/>
    <w:uiPriority w:val="99"/>
    <w:semiHidden/>
    <w:rsid w:val="00196791"/>
    <w:rPr>
      <w:color w:val="808080"/>
    </w:rPr>
  </w:style>
  <w:style w:type="paragraph" w:styleId="Title">
    <w:name w:val="Title"/>
    <w:basedOn w:val="Normal"/>
    <w:next w:val="Normal"/>
    <w:link w:val="TitleChar"/>
    <w:uiPriority w:val="99"/>
    <w:rsid w:val="0028668E"/>
    <w:pPr>
      <w:pBdr>
        <w:bottom w:val="single" w:sz="8" w:space="4" w:color="5B9BD5" w:themeColor="accent1"/>
      </w:pBdr>
      <w:contextualSpacing/>
    </w:pPr>
    <w:rPr>
      <w:rFonts w:eastAsiaTheme="majorEastAsia" w:cstheme="majorBidi"/>
      <w:b/>
      <w:color w:val="323E4F" w:themeColor="text2" w:themeShade="BF"/>
      <w:spacing w:val="5"/>
      <w:kern w:val="28"/>
      <w:sz w:val="32"/>
      <w:szCs w:val="32"/>
    </w:rPr>
  </w:style>
  <w:style w:type="character" w:customStyle="1" w:styleId="TitleChar">
    <w:name w:val="Title Char"/>
    <w:basedOn w:val="DefaultParagraphFont"/>
    <w:link w:val="Title"/>
    <w:uiPriority w:val="99"/>
    <w:rsid w:val="0028668E"/>
    <w:rPr>
      <w:rFonts w:ascii="Garamond" w:eastAsiaTheme="majorEastAsia" w:hAnsi="Garamond" w:cstheme="majorBidi"/>
      <w:b/>
      <w:color w:val="323E4F" w:themeColor="text2" w:themeShade="BF"/>
      <w:spacing w:val="5"/>
      <w:kern w:val="28"/>
      <w:sz w:val="32"/>
      <w:szCs w:val="32"/>
      <w14:ligatures w14:val="all"/>
      <w14:stylisticSets>
        <w14:styleSet w14:id="5"/>
      </w14:stylisticSets>
      <w14:cntxtAlts/>
    </w:rPr>
  </w:style>
  <w:style w:type="paragraph" w:styleId="ListParagraph">
    <w:name w:val="List Paragraph"/>
    <w:basedOn w:val="Normal"/>
    <w:uiPriority w:val="34"/>
    <w:qFormat/>
    <w:rsid w:val="006025B9"/>
    <w:pPr>
      <w:ind w:left="720"/>
      <w:contextualSpacing/>
    </w:pPr>
  </w:style>
  <w:style w:type="paragraph" w:customStyle="1" w:styleId="PaperInfo">
    <w:name w:val="Paper_Info"/>
    <w:basedOn w:val="Normal"/>
    <w:link w:val="PaperInfoChar"/>
    <w:qFormat/>
    <w:rsid w:val="006025B9"/>
    <w:pPr>
      <w:tabs>
        <w:tab w:val="left" w:pos="2880"/>
      </w:tabs>
    </w:pPr>
  </w:style>
  <w:style w:type="character" w:customStyle="1" w:styleId="PaperInfoChar">
    <w:name w:val="Paper_Info Char"/>
    <w:basedOn w:val="DefaultParagraphFont"/>
    <w:link w:val="PaperInfo"/>
    <w:rsid w:val="006025B9"/>
    <w:rPr>
      <w:rFonts w:ascii="Garamond" w:hAnsi="Garamond"/>
      <w:kern w:val="20"/>
      <w:sz w:val="22"/>
      <w:szCs w:val="24"/>
      <w14:ligatures w14:val="all"/>
      <w14:stylisticSets>
        <w14:styleSet w14:id="5"/>
      </w14:stylisticSets>
      <w14:cntxtAlts/>
    </w:rPr>
  </w:style>
  <w:style w:type="paragraph" w:customStyle="1" w:styleId="Abstract">
    <w:name w:val="Abstract"/>
    <w:basedOn w:val="Heading1"/>
    <w:link w:val="AbstractChar"/>
    <w:qFormat/>
    <w:rsid w:val="006025B9"/>
    <w:pPr>
      <w:spacing w:after="0"/>
    </w:pPr>
    <w:rPr>
      <w:color w:val="595959" w:themeColor="text1" w:themeTint="A6"/>
      <w:sz w:val="36"/>
    </w:rPr>
  </w:style>
  <w:style w:type="paragraph" w:styleId="FootnoteText">
    <w:name w:val="footnote text"/>
    <w:basedOn w:val="Normal"/>
    <w:link w:val="FootnoteTextChar"/>
    <w:uiPriority w:val="99"/>
    <w:semiHidden/>
    <w:unhideWhenUsed/>
    <w:rsid w:val="0038224E"/>
    <w:pPr>
      <w:spacing w:after="0"/>
    </w:pPr>
    <w:rPr>
      <w:sz w:val="20"/>
      <w:szCs w:val="20"/>
    </w:rPr>
  </w:style>
  <w:style w:type="character" w:customStyle="1" w:styleId="AbstractChar">
    <w:name w:val="Abstract Char"/>
    <w:basedOn w:val="Heading1Char"/>
    <w:link w:val="Abstract"/>
    <w:rsid w:val="006025B9"/>
    <w:rPr>
      <w:rFonts w:ascii="Garamond" w:hAnsi="Garamond" w:cs="Arial"/>
      <w:b/>
      <w:bCs/>
      <w:smallCaps/>
      <w:color w:val="595959" w:themeColor="text1" w:themeTint="A6"/>
      <w:kern w:val="32"/>
      <w:sz w:val="36"/>
      <w:szCs w:val="36"/>
      <w14:ligatures w14:val="all"/>
      <w14:stylisticSets>
        <w14:styleSet w14:id="5"/>
      </w14:stylisticSets>
      <w14:cntxtAlts/>
    </w:rPr>
  </w:style>
  <w:style w:type="character" w:customStyle="1" w:styleId="FootnoteTextChar">
    <w:name w:val="Footnote Text Char"/>
    <w:basedOn w:val="DefaultParagraphFont"/>
    <w:link w:val="FootnoteText"/>
    <w:uiPriority w:val="99"/>
    <w:semiHidden/>
    <w:rsid w:val="0038224E"/>
    <w:rPr>
      <w:rFonts w:ascii="Garamond" w:hAnsi="Garamond"/>
      <w:kern w:val="20"/>
      <w14:ligatures w14:val="all"/>
      <w14:stylisticSets>
        <w14:styleSet w14:id="5"/>
      </w14:stylisticSets>
      <w14:cntxtAlts/>
    </w:rPr>
  </w:style>
  <w:style w:type="character" w:styleId="FootnoteReference">
    <w:name w:val="footnote reference"/>
    <w:basedOn w:val="DefaultParagraphFont"/>
    <w:uiPriority w:val="99"/>
    <w:semiHidden/>
    <w:unhideWhenUsed/>
    <w:rsid w:val="0038224E"/>
    <w:rPr>
      <w:vertAlign w:val="superscript"/>
    </w:rPr>
  </w:style>
  <w:style w:type="character" w:customStyle="1" w:styleId="Heading2Char">
    <w:name w:val="Heading 2 Char"/>
    <w:basedOn w:val="DefaultParagraphFont"/>
    <w:link w:val="Heading2"/>
    <w:rsid w:val="006025B9"/>
    <w:rPr>
      <w:rFonts w:ascii="Garamond" w:hAnsi="Garamond" w:cs="Arial"/>
      <w:b/>
      <w:bCs/>
      <w:i/>
      <w:iCs/>
      <w:smallCaps/>
      <w:kern w:val="20"/>
      <w:sz w:val="28"/>
      <w:szCs w:val="28"/>
      <w14:ligatures w14:val="all"/>
      <w14:stylisticSets>
        <w14:styleSet w14:id="5"/>
      </w14:stylisticSets>
      <w14:cntxtAlts/>
    </w:rPr>
  </w:style>
  <w:style w:type="character" w:customStyle="1" w:styleId="ReferencesChar">
    <w:name w:val="References Char"/>
    <w:link w:val="References"/>
    <w:locked/>
    <w:rsid w:val="006025B9"/>
    <w:rPr>
      <w:rFonts w:ascii="Garamond" w:hAnsi="Garamond"/>
      <w:kern w:val="20"/>
      <w:szCs w:val="24"/>
      <w14:ligatures w14:val="all"/>
      <w14:stylisticSets>
        <w14:styleSet w14:id="5"/>
      </w14:stylisticSets>
      <w14:cntxtAlts/>
    </w:rPr>
  </w:style>
  <w:style w:type="paragraph" w:customStyle="1" w:styleId="RefJournal">
    <w:name w:val="Ref Journal"/>
    <w:basedOn w:val="References"/>
    <w:link w:val="RefJournalChar"/>
    <w:rsid w:val="0099015B"/>
  </w:style>
  <w:style w:type="character" w:customStyle="1" w:styleId="RefJournalChar">
    <w:name w:val="Ref Journal Char"/>
    <w:basedOn w:val="ReferencesChar"/>
    <w:link w:val="RefJournal"/>
    <w:rsid w:val="0099015B"/>
    <w:rPr>
      <w:rFonts w:ascii="Garamond" w:hAnsi="Garamond"/>
      <w:kern w:val="20"/>
      <w:szCs w:val="24"/>
      <w14:ligatures w14:val="all"/>
      <w14:stylisticSets>
        <w14:styleSet w14:id="5"/>
      </w14:stylisticSets>
      <w14:cntxtAlts/>
    </w:rPr>
  </w:style>
  <w:style w:type="paragraph" w:customStyle="1" w:styleId="PaperTitle">
    <w:name w:val="Paper Title"/>
    <w:basedOn w:val="Heading1"/>
    <w:link w:val="PaperTitleChar"/>
    <w:qFormat/>
    <w:rsid w:val="006025B9"/>
    <w:pPr>
      <w:jc w:val="center"/>
    </w:pPr>
    <w:rPr>
      <w:sz w:val="36"/>
    </w:rPr>
  </w:style>
  <w:style w:type="character" w:customStyle="1" w:styleId="PaperTitleChar">
    <w:name w:val="Paper Title Char"/>
    <w:basedOn w:val="Heading1Char"/>
    <w:link w:val="PaperTitle"/>
    <w:rsid w:val="006025B9"/>
    <w:rPr>
      <w:rFonts w:ascii="Garamond" w:hAnsi="Garamond" w:cs="Arial"/>
      <w:b/>
      <w:bCs/>
      <w:smallCaps/>
      <w:kern w:val="32"/>
      <w:sz w:val="36"/>
      <w:szCs w:val="36"/>
      <w14:ligatures w14:val="all"/>
      <w14:stylisticSets>
        <w14:styleSet w14:id="5"/>
      </w14:stylisticSets>
      <w14:cntxtAlts/>
    </w:rPr>
  </w:style>
  <w:style w:type="character" w:customStyle="1" w:styleId="UnresolvedMention1">
    <w:name w:val="Unresolved Mention1"/>
    <w:basedOn w:val="DefaultParagraphFont"/>
    <w:uiPriority w:val="99"/>
    <w:semiHidden/>
    <w:unhideWhenUsed/>
    <w:rsid w:val="006A4D4C"/>
    <w:rPr>
      <w:color w:val="808080"/>
      <w:shd w:val="clear" w:color="auto" w:fill="E6E6E6"/>
    </w:rPr>
  </w:style>
  <w:style w:type="character" w:customStyle="1" w:styleId="HeaderChar">
    <w:name w:val="Header Char"/>
    <w:basedOn w:val="DefaultParagraphFont"/>
    <w:link w:val="Header"/>
    <w:uiPriority w:val="99"/>
    <w:locked/>
    <w:rsid w:val="002B3468"/>
    <w:rPr>
      <w:rFonts w:ascii="Arial" w:hAnsi="Arial"/>
      <w:kern w:val="20"/>
      <w:szCs w:val="24"/>
      <w14:ligatures w14:val="all"/>
      <w14:stylisticSets>
        <w14:styleSet w14:id="5"/>
      </w14:stylisticSets>
      <w14:cntxtAlts/>
    </w:rPr>
  </w:style>
  <w:style w:type="character" w:customStyle="1" w:styleId="rwrro">
    <w:name w:val="rwrro"/>
    <w:basedOn w:val="DefaultParagraphFont"/>
    <w:rsid w:val="002B3468"/>
  </w:style>
  <w:style w:type="character" w:customStyle="1" w:styleId="Heading5Char">
    <w:name w:val="Heading 5 Char"/>
    <w:basedOn w:val="DefaultParagraphFont"/>
    <w:link w:val="Heading5"/>
    <w:uiPriority w:val="9"/>
    <w:semiHidden/>
    <w:rsid w:val="00A30FFA"/>
    <w:rPr>
      <w:rFonts w:asciiTheme="majorHAnsi" w:eastAsiaTheme="majorEastAsia" w:hAnsiTheme="majorHAnsi" w:cstheme="majorBidi"/>
      <w:color w:val="1F4D78" w:themeColor="accent1" w:themeShade="7F"/>
      <w:kern w:val="20"/>
      <w:sz w:val="22"/>
      <w:szCs w:val="24"/>
      <w14:ligatures w14:val="all"/>
      <w14:stylisticSets>
        <w14:styleSet w14:id="5"/>
      </w14:stylisticSets>
      <w14:cntxtAlts/>
    </w:rPr>
  </w:style>
  <w:style w:type="character" w:customStyle="1" w:styleId="Heading6Char">
    <w:name w:val="Heading 6 Char"/>
    <w:basedOn w:val="DefaultParagraphFont"/>
    <w:link w:val="Heading6"/>
    <w:uiPriority w:val="9"/>
    <w:semiHidden/>
    <w:rsid w:val="00A30FFA"/>
    <w:rPr>
      <w:rFonts w:asciiTheme="majorHAnsi" w:eastAsiaTheme="majorEastAsia" w:hAnsiTheme="majorHAnsi" w:cstheme="majorBidi"/>
      <w:i/>
      <w:iCs/>
      <w:color w:val="1F4D78" w:themeColor="accent1" w:themeShade="7F"/>
      <w:kern w:val="20"/>
      <w:sz w:val="22"/>
      <w:szCs w:val="24"/>
      <w14:ligatures w14:val="all"/>
      <w14:stylisticSets>
        <w14:styleSet w14:id="5"/>
      </w14:stylisticSets>
      <w14:cntxtAlts/>
    </w:rPr>
  </w:style>
  <w:style w:type="character" w:customStyle="1" w:styleId="Heading7Char">
    <w:name w:val="Heading 7 Char"/>
    <w:basedOn w:val="DefaultParagraphFont"/>
    <w:link w:val="Heading7"/>
    <w:uiPriority w:val="9"/>
    <w:semiHidden/>
    <w:rsid w:val="00A30FFA"/>
    <w:rPr>
      <w:rFonts w:asciiTheme="majorHAnsi" w:eastAsiaTheme="majorEastAsia" w:hAnsiTheme="majorHAnsi" w:cstheme="majorBidi"/>
      <w:i/>
      <w:iCs/>
      <w:color w:val="404040" w:themeColor="text1" w:themeTint="BF"/>
      <w:kern w:val="20"/>
      <w:sz w:val="22"/>
      <w:szCs w:val="24"/>
      <w14:ligatures w14:val="all"/>
      <w14:stylisticSets>
        <w14:styleSet w14:id="5"/>
      </w14:stylisticSets>
      <w14:cntxtAlts/>
    </w:rPr>
  </w:style>
  <w:style w:type="character" w:customStyle="1" w:styleId="Heading8Char">
    <w:name w:val="Heading 8 Char"/>
    <w:basedOn w:val="DefaultParagraphFont"/>
    <w:link w:val="Heading8"/>
    <w:uiPriority w:val="9"/>
    <w:semiHidden/>
    <w:rsid w:val="00A30FFA"/>
    <w:rPr>
      <w:rFonts w:asciiTheme="majorHAnsi" w:eastAsiaTheme="majorEastAsia" w:hAnsiTheme="majorHAnsi" w:cstheme="majorBidi"/>
      <w:color w:val="404040" w:themeColor="text1" w:themeTint="BF"/>
      <w:kern w:val="20"/>
      <w14:ligatures w14:val="all"/>
      <w14:stylisticSets>
        <w14:styleSet w14:id="5"/>
      </w14:stylisticSets>
      <w14:cntxtAlts/>
    </w:rPr>
  </w:style>
  <w:style w:type="character" w:customStyle="1" w:styleId="Heading9Char">
    <w:name w:val="Heading 9 Char"/>
    <w:basedOn w:val="DefaultParagraphFont"/>
    <w:link w:val="Heading9"/>
    <w:uiPriority w:val="9"/>
    <w:semiHidden/>
    <w:rsid w:val="00A30FFA"/>
    <w:rPr>
      <w:rFonts w:asciiTheme="majorHAnsi" w:eastAsiaTheme="majorEastAsia" w:hAnsiTheme="majorHAnsi" w:cstheme="majorBidi"/>
      <w:i/>
      <w:iCs/>
      <w:color w:val="404040" w:themeColor="text1" w:themeTint="BF"/>
      <w:kern w:val="20"/>
      <w14:ligatures w14:val="all"/>
      <w14:stylisticSets>
        <w14:styleSet w14:id="5"/>
      </w14:stylisticSets>
      <w14:cntxtAlts/>
    </w:rPr>
  </w:style>
  <w:style w:type="character" w:customStyle="1" w:styleId="Heading3Char">
    <w:name w:val="Heading 3 Char"/>
    <w:basedOn w:val="DefaultParagraphFont"/>
    <w:link w:val="Heading3"/>
    <w:locked/>
    <w:rsid w:val="00A30FFA"/>
    <w:rPr>
      <w:rFonts w:ascii="Garamond" w:hAnsi="Garamond" w:cs="Arial"/>
      <w:b/>
      <w:bCs/>
      <w:kern w:val="20"/>
      <w:sz w:val="24"/>
      <w:szCs w:val="26"/>
      <w14:ligatures w14:val="all"/>
      <w14:stylisticSets>
        <w14:styleSet w14:id="5"/>
      </w14:stylisticSets>
      <w14:cntxtAlts/>
    </w:rPr>
  </w:style>
  <w:style w:type="character" w:customStyle="1" w:styleId="Heading4Char">
    <w:name w:val="Heading 4 Char"/>
    <w:basedOn w:val="DefaultParagraphFont"/>
    <w:link w:val="Heading4"/>
    <w:locked/>
    <w:rsid w:val="00A30FFA"/>
    <w:rPr>
      <w:rFonts w:ascii="Garamond" w:hAnsi="Garamond"/>
      <w:b/>
      <w:snapToGrid w:val="0"/>
      <w:kern w:val="20"/>
      <w:sz w:val="18"/>
      <w:szCs w:val="24"/>
      <w14:ligatures w14:val="all"/>
      <w14:stylisticSets>
        <w14:styleSet w14:id="5"/>
      </w14:stylisticSets>
      <w14:cntxtAlts/>
    </w:rPr>
  </w:style>
  <w:style w:type="paragraph" w:styleId="NormalWeb">
    <w:name w:val="Normal (Web)"/>
    <w:basedOn w:val="Normal"/>
    <w:uiPriority w:val="99"/>
    <w:rsid w:val="00A30FFA"/>
    <w:pPr>
      <w:spacing w:before="100" w:beforeAutospacing="1" w:after="100" w:afterAutospacing="1"/>
    </w:pPr>
    <w:rPr>
      <w:rFonts w:ascii="Times New Roman" w:eastAsia="SimSun" w:hAnsi="Times New Roman"/>
      <w:kern w:val="0"/>
      <w:sz w:val="24"/>
      <w:lang w:val="en-AU" w:eastAsia="en-AU" w:bidi="he-IL"/>
      <w14:ligatures w14:val="none"/>
      <w14:stylisticSets/>
      <w14:cntxtAlts w14:val="0"/>
    </w:rPr>
  </w:style>
  <w:style w:type="paragraph" w:customStyle="1" w:styleId="authors">
    <w:name w:val="authors"/>
    <w:basedOn w:val="Normal"/>
    <w:uiPriority w:val="99"/>
    <w:rsid w:val="00A30FFA"/>
    <w:pPr>
      <w:spacing w:before="100" w:beforeAutospacing="1" w:after="100" w:afterAutospacing="1"/>
    </w:pPr>
    <w:rPr>
      <w:rFonts w:ascii="Times New Roman" w:eastAsia="SimSun" w:hAnsi="Times New Roman"/>
      <w:kern w:val="0"/>
      <w:sz w:val="24"/>
      <w:lang w:val="en-AU" w:eastAsia="en-AU" w:bidi="he-IL"/>
      <w14:ligatures w14:val="none"/>
      <w14:stylisticSets/>
      <w14:cntxtAlts w14:val="0"/>
    </w:rPr>
  </w:style>
  <w:style w:type="paragraph" w:customStyle="1" w:styleId="Default">
    <w:name w:val="Default"/>
    <w:rsid w:val="00A30FFA"/>
    <w:pPr>
      <w:autoSpaceDE w:val="0"/>
      <w:autoSpaceDN w:val="0"/>
      <w:adjustRightInd w:val="0"/>
    </w:pPr>
    <w:rPr>
      <w:rFonts w:ascii="Calibri" w:eastAsia="SimSun" w:hAnsi="Calibri" w:cs="Calibri"/>
      <w:color w:val="000000"/>
      <w:sz w:val="24"/>
      <w:szCs w:val="24"/>
      <w:lang w:val="en-AU" w:eastAsia="en-AU" w:bidi="he-IL"/>
    </w:rPr>
  </w:style>
  <w:style w:type="paragraph" w:styleId="BodyText2">
    <w:name w:val="Body Text 2"/>
    <w:basedOn w:val="Normal"/>
    <w:link w:val="BodyText2Char"/>
    <w:uiPriority w:val="99"/>
    <w:rsid w:val="00A30FFA"/>
    <w:pPr>
      <w:spacing w:after="0" w:line="360" w:lineRule="auto"/>
      <w:jc w:val="both"/>
    </w:pPr>
    <w:rPr>
      <w:rFonts w:ascii="Times New Roman" w:eastAsia="SimSun" w:hAnsi="Times New Roman"/>
      <w:kern w:val="0"/>
      <w:sz w:val="24"/>
      <w:lang w:val="en-AU"/>
      <w14:ligatures w14:val="none"/>
      <w14:stylisticSets/>
      <w14:cntxtAlts w14:val="0"/>
    </w:rPr>
  </w:style>
  <w:style w:type="character" w:customStyle="1" w:styleId="BodyText2Char">
    <w:name w:val="Body Text 2 Char"/>
    <w:basedOn w:val="DefaultParagraphFont"/>
    <w:link w:val="BodyText2"/>
    <w:uiPriority w:val="99"/>
    <w:rsid w:val="00A30FFA"/>
    <w:rPr>
      <w:rFonts w:eastAsia="SimSun"/>
      <w:sz w:val="24"/>
      <w:szCs w:val="24"/>
      <w:lang w:val="en-AU"/>
    </w:rPr>
  </w:style>
  <w:style w:type="paragraph" w:customStyle="1" w:styleId="FigureText">
    <w:name w:val="Figure Text"/>
    <w:basedOn w:val="Normal"/>
    <w:next w:val="Normal"/>
    <w:uiPriority w:val="99"/>
    <w:rsid w:val="00A30FFA"/>
    <w:pPr>
      <w:autoSpaceDE w:val="0"/>
      <w:autoSpaceDN w:val="0"/>
      <w:adjustRightInd w:val="0"/>
      <w:spacing w:after="0"/>
      <w:jc w:val="both"/>
    </w:pPr>
    <w:rPr>
      <w:rFonts w:ascii="Arial" w:eastAsia="MS Mincho" w:hAnsi="Arial" w:cs="Arial"/>
      <w:i/>
      <w:iCs/>
      <w:kern w:val="0"/>
      <w:szCs w:val="22"/>
      <w:lang w:val="en-AU" w:eastAsia="ja-JP" w:bidi="he-IL"/>
      <w14:ligatures w14:val="none"/>
      <w14:stylisticSets/>
      <w14:cntxtAlts w14:val="0"/>
    </w:rPr>
  </w:style>
  <w:style w:type="paragraph" w:styleId="z-TopofForm">
    <w:name w:val="HTML Top of Form"/>
    <w:basedOn w:val="Normal"/>
    <w:link w:val="z-TopofFormChar"/>
    <w:uiPriority w:val="99"/>
    <w:semiHidden/>
    <w:rsid w:val="00A30FFA"/>
    <w:pPr>
      <w:spacing w:after="0"/>
    </w:pPr>
    <w:rPr>
      <w:rFonts w:ascii="Times New Roman" w:eastAsia="SimSun" w:hAnsi="Times New Roman"/>
      <w:kern w:val="0"/>
      <w:sz w:val="24"/>
      <w:szCs w:val="20"/>
      <w14:ligatures w14:val="none"/>
      <w14:stylisticSets/>
      <w14:cntxtAlts w14:val="0"/>
    </w:rPr>
  </w:style>
  <w:style w:type="character" w:customStyle="1" w:styleId="z-TopofFormChar">
    <w:name w:val="z-Top of Form Char"/>
    <w:basedOn w:val="DefaultParagraphFont"/>
    <w:link w:val="z-TopofForm"/>
    <w:uiPriority w:val="99"/>
    <w:semiHidden/>
    <w:rsid w:val="00A30FFA"/>
    <w:rPr>
      <w:rFonts w:eastAsia="SimSun"/>
      <w:sz w:val="24"/>
    </w:rPr>
  </w:style>
  <w:style w:type="character" w:styleId="Emphasis">
    <w:name w:val="Emphasis"/>
    <w:basedOn w:val="DefaultParagraphFont"/>
    <w:uiPriority w:val="20"/>
    <w:qFormat/>
    <w:rsid w:val="00A30FFA"/>
    <w:rPr>
      <w:i/>
      <w:iCs/>
    </w:rPr>
  </w:style>
  <w:style w:type="paragraph" w:styleId="BodyText">
    <w:name w:val="Body Text"/>
    <w:basedOn w:val="Normal"/>
    <w:link w:val="BodyTextChar"/>
    <w:uiPriority w:val="99"/>
    <w:rsid w:val="00A30FFA"/>
    <w:pPr>
      <w:spacing w:line="276" w:lineRule="auto"/>
    </w:pPr>
    <w:rPr>
      <w:rFonts w:ascii="Calibri" w:eastAsia="SimSun" w:hAnsi="Calibri"/>
      <w:kern w:val="0"/>
      <w:szCs w:val="22"/>
      <w:lang w:val="en-AU" w:eastAsia="en-AU"/>
      <w14:ligatures w14:val="none"/>
      <w14:stylisticSets/>
      <w14:cntxtAlts w14:val="0"/>
    </w:rPr>
  </w:style>
  <w:style w:type="character" w:customStyle="1" w:styleId="BodyTextChar">
    <w:name w:val="Body Text Char"/>
    <w:basedOn w:val="DefaultParagraphFont"/>
    <w:link w:val="BodyText"/>
    <w:uiPriority w:val="99"/>
    <w:rsid w:val="00A30FFA"/>
    <w:rPr>
      <w:rFonts w:ascii="Calibri" w:eastAsia="SimSun" w:hAnsi="Calibri"/>
      <w:sz w:val="22"/>
      <w:szCs w:val="22"/>
      <w:lang w:val="en-AU" w:eastAsia="en-AU"/>
    </w:rPr>
  </w:style>
  <w:style w:type="paragraph" w:styleId="BodyText3">
    <w:name w:val="Body Text 3"/>
    <w:basedOn w:val="Normal"/>
    <w:link w:val="BodyText3Char"/>
    <w:uiPriority w:val="99"/>
    <w:rsid w:val="00A30FFA"/>
    <w:pPr>
      <w:spacing w:line="276" w:lineRule="auto"/>
    </w:pPr>
    <w:rPr>
      <w:rFonts w:ascii="Calibri" w:eastAsia="SimSun" w:hAnsi="Calibri"/>
      <w:kern w:val="0"/>
      <w:sz w:val="16"/>
      <w:szCs w:val="16"/>
      <w:lang w:val="en-AU" w:eastAsia="en-AU"/>
      <w14:ligatures w14:val="none"/>
      <w14:stylisticSets/>
      <w14:cntxtAlts w14:val="0"/>
    </w:rPr>
  </w:style>
  <w:style w:type="character" w:customStyle="1" w:styleId="BodyText3Char">
    <w:name w:val="Body Text 3 Char"/>
    <w:basedOn w:val="DefaultParagraphFont"/>
    <w:link w:val="BodyText3"/>
    <w:uiPriority w:val="99"/>
    <w:rsid w:val="00A30FFA"/>
    <w:rPr>
      <w:rFonts w:ascii="Calibri" w:eastAsia="SimSun" w:hAnsi="Calibri"/>
      <w:sz w:val="16"/>
      <w:szCs w:val="16"/>
      <w:lang w:val="en-AU" w:eastAsia="en-AU"/>
    </w:rPr>
  </w:style>
  <w:style w:type="paragraph" w:styleId="BodyTextIndent2">
    <w:name w:val="Body Text Indent 2"/>
    <w:basedOn w:val="Normal"/>
    <w:link w:val="BodyTextIndent2Char"/>
    <w:uiPriority w:val="99"/>
    <w:rsid w:val="00A30FFA"/>
    <w:pPr>
      <w:tabs>
        <w:tab w:val="left" w:pos="850"/>
        <w:tab w:val="left" w:pos="1701"/>
        <w:tab w:val="left" w:pos="4252"/>
      </w:tabs>
      <w:spacing w:after="0" w:line="400" w:lineRule="atLeast"/>
      <w:ind w:firstLine="567"/>
      <w:jc w:val="both"/>
    </w:pPr>
    <w:rPr>
      <w:rFonts w:ascii="Times New Roman" w:eastAsia="SimSun" w:hAnsi="Times New Roman"/>
      <w:kern w:val="0"/>
      <w:sz w:val="24"/>
      <w:szCs w:val="20"/>
      <w:lang w:val="en-AU"/>
      <w14:ligatures w14:val="none"/>
      <w14:stylisticSets/>
      <w14:cntxtAlts w14:val="0"/>
    </w:rPr>
  </w:style>
  <w:style w:type="character" w:customStyle="1" w:styleId="BodyTextIndent2Char">
    <w:name w:val="Body Text Indent 2 Char"/>
    <w:basedOn w:val="DefaultParagraphFont"/>
    <w:link w:val="BodyTextIndent2"/>
    <w:uiPriority w:val="99"/>
    <w:rsid w:val="00A30FFA"/>
    <w:rPr>
      <w:rFonts w:eastAsia="SimSun"/>
      <w:sz w:val="24"/>
      <w:lang w:val="en-AU"/>
    </w:rPr>
  </w:style>
  <w:style w:type="paragraph" w:styleId="PlainText">
    <w:name w:val="Plain Text"/>
    <w:basedOn w:val="Normal"/>
    <w:link w:val="PlainTextChar"/>
    <w:uiPriority w:val="99"/>
    <w:rsid w:val="00A30FFA"/>
    <w:pPr>
      <w:spacing w:after="0"/>
    </w:pPr>
    <w:rPr>
      <w:rFonts w:ascii="Courier New" w:eastAsia="SimSun" w:hAnsi="Courier New"/>
      <w:kern w:val="0"/>
      <w:sz w:val="20"/>
      <w:szCs w:val="20"/>
      <w:lang w:val="en-AU"/>
      <w14:ligatures w14:val="none"/>
      <w14:stylisticSets/>
      <w14:cntxtAlts w14:val="0"/>
    </w:rPr>
  </w:style>
  <w:style w:type="character" w:customStyle="1" w:styleId="PlainTextChar">
    <w:name w:val="Plain Text Char"/>
    <w:basedOn w:val="DefaultParagraphFont"/>
    <w:link w:val="PlainText"/>
    <w:uiPriority w:val="99"/>
    <w:rsid w:val="00A30FFA"/>
    <w:rPr>
      <w:rFonts w:ascii="Courier New" w:eastAsia="SimSun" w:hAnsi="Courier New"/>
      <w:lang w:val="en-AU"/>
    </w:rPr>
  </w:style>
  <w:style w:type="paragraph" w:styleId="BodyTextIndent">
    <w:name w:val="Body Text Indent"/>
    <w:basedOn w:val="Normal"/>
    <w:link w:val="BodyTextIndentChar"/>
    <w:uiPriority w:val="99"/>
    <w:rsid w:val="00A30FFA"/>
    <w:pPr>
      <w:tabs>
        <w:tab w:val="left" w:pos="0"/>
        <w:tab w:val="left" w:pos="3580"/>
        <w:tab w:val="left" w:pos="6460"/>
      </w:tabs>
      <w:spacing w:after="0"/>
      <w:ind w:hanging="20"/>
      <w:jc w:val="both"/>
    </w:pPr>
    <w:rPr>
      <w:rFonts w:ascii="Times New Roman" w:eastAsia="SimSun" w:hAnsi="Times New Roman"/>
      <w:kern w:val="0"/>
      <w:sz w:val="24"/>
      <w:szCs w:val="20"/>
      <w14:ligatures w14:val="none"/>
      <w14:stylisticSets/>
      <w14:cntxtAlts w14:val="0"/>
    </w:rPr>
  </w:style>
  <w:style w:type="character" w:customStyle="1" w:styleId="BodyTextIndentChar">
    <w:name w:val="Body Text Indent Char"/>
    <w:basedOn w:val="DefaultParagraphFont"/>
    <w:link w:val="BodyTextIndent"/>
    <w:uiPriority w:val="99"/>
    <w:rsid w:val="00A30FFA"/>
    <w:rPr>
      <w:rFonts w:eastAsia="SimSun"/>
      <w:sz w:val="24"/>
    </w:rPr>
  </w:style>
  <w:style w:type="paragraph" w:styleId="BodyTextIndent3">
    <w:name w:val="Body Text Indent 3"/>
    <w:basedOn w:val="Normal"/>
    <w:link w:val="BodyTextIndent3Char"/>
    <w:uiPriority w:val="99"/>
    <w:rsid w:val="00A30FFA"/>
    <w:pPr>
      <w:tabs>
        <w:tab w:val="left" w:pos="340"/>
        <w:tab w:val="left" w:pos="1120"/>
        <w:tab w:val="left" w:pos="5340"/>
      </w:tabs>
      <w:spacing w:after="0"/>
      <w:ind w:left="340" w:hanging="340"/>
      <w:jc w:val="both"/>
    </w:pPr>
    <w:rPr>
      <w:rFonts w:ascii="Times New Roman" w:eastAsia="SimSun" w:hAnsi="Times New Roman"/>
      <w:kern w:val="0"/>
      <w:sz w:val="24"/>
      <w:szCs w:val="20"/>
      <w14:ligatures w14:val="none"/>
      <w14:stylisticSets/>
      <w14:cntxtAlts w14:val="0"/>
    </w:rPr>
  </w:style>
  <w:style w:type="character" w:customStyle="1" w:styleId="BodyTextIndent3Char">
    <w:name w:val="Body Text Indent 3 Char"/>
    <w:basedOn w:val="DefaultParagraphFont"/>
    <w:link w:val="BodyTextIndent3"/>
    <w:uiPriority w:val="99"/>
    <w:rsid w:val="00A30FFA"/>
    <w:rPr>
      <w:rFonts w:eastAsia="SimSun"/>
      <w:sz w:val="24"/>
    </w:rPr>
  </w:style>
  <w:style w:type="character" w:customStyle="1" w:styleId="BalloonTextChar">
    <w:name w:val="Balloon Text Char"/>
    <w:basedOn w:val="DefaultParagraphFont"/>
    <w:link w:val="BalloonText"/>
    <w:uiPriority w:val="99"/>
    <w:semiHidden/>
    <w:locked/>
    <w:rsid w:val="00A30FFA"/>
    <w:rPr>
      <w:rFonts w:ascii="Tahoma" w:hAnsi="Tahoma" w:cs="Tahoma"/>
      <w:kern w:val="20"/>
      <w:sz w:val="16"/>
      <w:szCs w:val="16"/>
      <w14:ligatures w14:val="all"/>
      <w14:stylisticSets>
        <w14:styleSet w14:id="5"/>
      </w14:stylisticSets>
      <w14:cntxtAlts/>
    </w:rPr>
  </w:style>
  <w:style w:type="character" w:customStyle="1" w:styleId="bodyat121">
    <w:name w:val="body_at_121"/>
    <w:basedOn w:val="DefaultParagraphFont"/>
    <w:uiPriority w:val="99"/>
    <w:rsid w:val="00A30FFA"/>
    <w:rPr>
      <w:rFonts w:ascii="Arial" w:hAnsi="Arial" w:cs="Arial"/>
      <w:color w:val="000000"/>
      <w:sz w:val="24"/>
      <w:szCs w:val="24"/>
    </w:rPr>
  </w:style>
  <w:style w:type="character" w:styleId="CommentReference">
    <w:name w:val="annotation reference"/>
    <w:basedOn w:val="DefaultParagraphFont"/>
    <w:uiPriority w:val="99"/>
    <w:semiHidden/>
    <w:rsid w:val="00A30FFA"/>
    <w:rPr>
      <w:rFonts w:cs="Times New Roman"/>
      <w:sz w:val="16"/>
      <w:szCs w:val="16"/>
    </w:rPr>
  </w:style>
  <w:style w:type="paragraph" w:styleId="CommentText">
    <w:name w:val="annotation text"/>
    <w:basedOn w:val="Normal"/>
    <w:link w:val="CommentTextChar"/>
    <w:uiPriority w:val="99"/>
    <w:rsid w:val="00A30FFA"/>
    <w:pPr>
      <w:spacing w:after="200"/>
    </w:pPr>
    <w:rPr>
      <w:rFonts w:ascii="Calibri" w:eastAsia="SimSun" w:hAnsi="Calibri"/>
      <w:kern w:val="0"/>
      <w:sz w:val="20"/>
      <w:szCs w:val="20"/>
      <w:lang w:val="en-AU" w:eastAsia="en-AU"/>
      <w14:ligatures w14:val="none"/>
      <w14:stylisticSets/>
      <w14:cntxtAlts w14:val="0"/>
    </w:rPr>
  </w:style>
  <w:style w:type="character" w:customStyle="1" w:styleId="CommentTextChar">
    <w:name w:val="Comment Text Char"/>
    <w:basedOn w:val="DefaultParagraphFont"/>
    <w:link w:val="CommentText"/>
    <w:uiPriority w:val="99"/>
    <w:rsid w:val="00A30FFA"/>
    <w:rPr>
      <w:rFonts w:ascii="Calibri" w:eastAsia="SimSun" w:hAnsi="Calibri"/>
      <w:lang w:val="en-AU" w:eastAsia="en-AU"/>
    </w:rPr>
  </w:style>
  <w:style w:type="paragraph" w:styleId="CommentSubject">
    <w:name w:val="annotation subject"/>
    <w:basedOn w:val="CommentText"/>
    <w:next w:val="CommentText"/>
    <w:link w:val="CommentSubjectChar"/>
    <w:uiPriority w:val="99"/>
    <w:semiHidden/>
    <w:rsid w:val="00A30FFA"/>
    <w:rPr>
      <w:b/>
      <w:bCs/>
    </w:rPr>
  </w:style>
  <w:style w:type="character" w:customStyle="1" w:styleId="CommentSubjectChar">
    <w:name w:val="Comment Subject Char"/>
    <w:basedOn w:val="CommentTextChar"/>
    <w:link w:val="CommentSubject"/>
    <w:uiPriority w:val="99"/>
    <w:semiHidden/>
    <w:rsid w:val="00A30FFA"/>
    <w:rPr>
      <w:rFonts w:ascii="Calibri" w:eastAsia="SimSun" w:hAnsi="Calibri"/>
      <w:b/>
      <w:bCs/>
      <w:lang w:val="en-AU" w:eastAsia="en-AU"/>
    </w:rPr>
  </w:style>
  <w:style w:type="character" w:customStyle="1" w:styleId="hw1">
    <w:name w:val="hw1"/>
    <w:basedOn w:val="DefaultParagraphFont"/>
    <w:uiPriority w:val="99"/>
    <w:rsid w:val="00A30FFA"/>
    <w:rPr>
      <w:rFonts w:cs="Times New Roman"/>
      <w:b/>
      <w:bCs/>
      <w:sz w:val="29"/>
      <w:szCs w:val="29"/>
    </w:rPr>
  </w:style>
  <w:style w:type="character" w:customStyle="1" w:styleId="ssens">
    <w:name w:val="ssens"/>
    <w:basedOn w:val="DefaultParagraphFont"/>
    <w:uiPriority w:val="99"/>
    <w:rsid w:val="00A30FFA"/>
    <w:rPr>
      <w:rFonts w:cs="Times New Roman"/>
    </w:rPr>
  </w:style>
  <w:style w:type="character" w:customStyle="1" w:styleId="a1">
    <w:name w:val="a1"/>
    <w:basedOn w:val="DefaultParagraphFont"/>
    <w:uiPriority w:val="99"/>
    <w:rsid w:val="00A30FFA"/>
    <w:rPr>
      <w:rFonts w:ascii="Times New Roman" w:hAnsi="Times New Roman" w:cs="Times New Roman"/>
      <w:bdr w:val="none" w:sz="0" w:space="0" w:color="auto" w:frame="1"/>
    </w:rPr>
  </w:style>
  <w:style w:type="character" w:customStyle="1" w:styleId="l62">
    <w:name w:val="l62"/>
    <w:basedOn w:val="DefaultParagraphFont"/>
    <w:uiPriority w:val="99"/>
    <w:rsid w:val="00A30FFA"/>
    <w:rPr>
      <w:rFonts w:ascii="Times New Roman" w:hAnsi="Times New Roman" w:cs="Times New Roman"/>
      <w:bdr w:val="none" w:sz="0" w:space="0" w:color="auto" w:frame="1"/>
    </w:rPr>
  </w:style>
  <w:style w:type="character" w:customStyle="1" w:styleId="l72">
    <w:name w:val="l72"/>
    <w:basedOn w:val="DefaultParagraphFont"/>
    <w:uiPriority w:val="99"/>
    <w:rsid w:val="00A30FFA"/>
    <w:rPr>
      <w:rFonts w:ascii="Times New Roman" w:hAnsi="Times New Roman" w:cs="Times New Roman"/>
      <w:bdr w:val="none" w:sz="0" w:space="0" w:color="auto" w:frame="1"/>
    </w:rPr>
  </w:style>
  <w:style w:type="paragraph" w:customStyle="1" w:styleId="GBBody">
    <w:name w:val="GB Body"/>
    <w:basedOn w:val="Normal"/>
    <w:link w:val="GBBodyChar"/>
    <w:uiPriority w:val="99"/>
    <w:rsid w:val="00A30FFA"/>
    <w:pPr>
      <w:spacing w:after="0"/>
      <w:jc w:val="both"/>
    </w:pPr>
    <w:rPr>
      <w:rFonts w:ascii="Gill Sans MT" w:eastAsia="SimSun" w:hAnsi="Gill Sans MT"/>
      <w:color w:val="000000"/>
      <w:kern w:val="0"/>
      <w:sz w:val="24"/>
      <w:szCs w:val="20"/>
      <w:lang w:val="en-AU" w:eastAsia="en-AU"/>
      <w14:ligatures w14:val="none"/>
      <w14:stylisticSets/>
      <w14:cntxtAlts w14:val="0"/>
    </w:rPr>
  </w:style>
  <w:style w:type="character" w:customStyle="1" w:styleId="GBBodyChar">
    <w:name w:val="GB Body Char"/>
    <w:link w:val="GBBody"/>
    <w:uiPriority w:val="99"/>
    <w:locked/>
    <w:rsid w:val="00A30FFA"/>
    <w:rPr>
      <w:rFonts w:ascii="Gill Sans MT" w:eastAsia="SimSun" w:hAnsi="Gill Sans MT"/>
      <w:color w:val="000000"/>
      <w:sz w:val="24"/>
      <w:lang w:val="en-AU" w:eastAsia="en-AU"/>
    </w:rPr>
  </w:style>
  <w:style w:type="character" w:customStyle="1" w:styleId="reference-text">
    <w:name w:val="reference-text"/>
    <w:basedOn w:val="DefaultParagraphFont"/>
    <w:uiPriority w:val="99"/>
    <w:rsid w:val="00A30FFA"/>
    <w:rPr>
      <w:rFonts w:cs="Times New Roman"/>
    </w:rPr>
  </w:style>
  <w:style w:type="character" w:customStyle="1" w:styleId="citationbook">
    <w:name w:val="citation book"/>
    <w:basedOn w:val="DefaultParagraphFont"/>
    <w:uiPriority w:val="99"/>
    <w:rsid w:val="00A30FFA"/>
    <w:rPr>
      <w:rFonts w:cs="Times New Roman"/>
    </w:rPr>
  </w:style>
  <w:style w:type="character" w:customStyle="1" w:styleId="addmd1">
    <w:name w:val="addmd1"/>
    <w:basedOn w:val="DefaultParagraphFont"/>
    <w:rsid w:val="00A30FFA"/>
    <w:rPr>
      <w:sz w:val="20"/>
      <w:szCs w:val="20"/>
    </w:rPr>
  </w:style>
  <w:style w:type="character" w:customStyle="1" w:styleId="articlealttitle1">
    <w:name w:val="articlealttitle1"/>
    <w:basedOn w:val="DefaultParagraphFont"/>
    <w:rsid w:val="00A30FFA"/>
    <w:rPr>
      <w:sz w:val="24"/>
      <w:szCs w:val="24"/>
      <w:bdr w:val="none" w:sz="0" w:space="0" w:color="auto" w:frame="1"/>
      <w:vertAlign w:val="baseline"/>
    </w:rPr>
  </w:style>
  <w:style w:type="character" w:customStyle="1" w:styleId="product-field-display">
    <w:name w:val="product-field-display"/>
    <w:basedOn w:val="DefaultParagraphFont"/>
    <w:rsid w:val="00A30FFA"/>
  </w:style>
  <w:style w:type="paragraph" w:customStyle="1" w:styleId="product-subtitle1">
    <w:name w:val="product-subtitle1"/>
    <w:basedOn w:val="Normal"/>
    <w:rsid w:val="00A30FFA"/>
    <w:rPr>
      <w:rFonts w:ascii="Times New Roman" w:hAnsi="Times New Roman"/>
      <w:color w:val="000000"/>
      <w:kern w:val="0"/>
      <w:sz w:val="27"/>
      <w:szCs w:val="27"/>
      <w:lang w:val="en-AU" w:eastAsia="en-AU"/>
      <w14:ligatures w14:val="none"/>
      <w14:stylisticSets/>
      <w14:cntxtAlts w14:val="0"/>
    </w:rPr>
  </w:style>
  <w:style w:type="character" w:customStyle="1" w:styleId="a">
    <w:name w:val="_"/>
    <w:basedOn w:val="DefaultParagraphFont"/>
    <w:rsid w:val="00A30FFA"/>
  </w:style>
  <w:style w:type="character" w:customStyle="1" w:styleId="ff3">
    <w:name w:val="ff3"/>
    <w:basedOn w:val="DefaultParagraphFont"/>
    <w:rsid w:val="00A30FFA"/>
  </w:style>
  <w:style w:type="character" w:customStyle="1" w:styleId="ls21">
    <w:name w:val="ls21"/>
    <w:basedOn w:val="DefaultParagraphFont"/>
    <w:rsid w:val="00A30FFA"/>
  </w:style>
  <w:style w:type="character" w:customStyle="1" w:styleId="fs1">
    <w:name w:val="fs1"/>
    <w:basedOn w:val="DefaultParagraphFont"/>
    <w:rsid w:val="00A30FFA"/>
  </w:style>
  <w:style w:type="character" w:customStyle="1" w:styleId="ff4">
    <w:name w:val="ff4"/>
    <w:basedOn w:val="DefaultParagraphFont"/>
    <w:rsid w:val="00A30FFA"/>
  </w:style>
  <w:style w:type="character" w:customStyle="1" w:styleId="ff5">
    <w:name w:val="ff5"/>
    <w:basedOn w:val="DefaultParagraphFont"/>
    <w:rsid w:val="00A30FFA"/>
  </w:style>
  <w:style w:type="paragraph" w:customStyle="1" w:styleId="Pa0">
    <w:name w:val="Pa0"/>
    <w:basedOn w:val="Default"/>
    <w:next w:val="Default"/>
    <w:uiPriority w:val="99"/>
    <w:rsid w:val="00A30FFA"/>
    <w:pPr>
      <w:spacing w:line="241" w:lineRule="atLeast"/>
    </w:pPr>
    <w:rPr>
      <w:rFonts w:ascii="HelveticaNeueLT Std Thin" w:hAnsi="HelveticaNeueLT Std Thin" w:cs="Times New Roman"/>
      <w:color w:val="auto"/>
      <w:lang w:bidi="ar-SA"/>
    </w:rPr>
  </w:style>
  <w:style w:type="character" w:customStyle="1" w:styleId="A2">
    <w:name w:val="A2"/>
    <w:uiPriority w:val="99"/>
    <w:rsid w:val="00A30FFA"/>
    <w:rPr>
      <w:rFonts w:cs="HelveticaNeueLT Std Thin"/>
      <w:color w:val="FFFFFF"/>
      <w:sz w:val="127"/>
      <w:szCs w:val="127"/>
    </w:rPr>
  </w:style>
  <w:style w:type="character" w:customStyle="1" w:styleId="A3">
    <w:name w:val="A3"/>
    <w:uiPriority w:val="99"/>
    <w:rsid w:val="00A30FFA"/>
    <w:rPr>
      <w:rFonts w:ascii="HelveticaNeueLT Std Lt" w:hAnsi="HelveticaNeueLT Std Lt" w:cs="HelveticaNeueLT Std Lt"/>
      <w:color w:val="FFFFFF"/>
      <w:sz w:val="36"/>
      <w:szCs w:val="36"/>
    </w:rPr>
  </w:style>
  <w:style w:type="character" w:customStyle="1" w:styleId="slug-pub-date3">
    <w:name w:val="slug-pub-date3"/>
    <w:basedOn w:val="DefaultParagraphFont"/>
    <w:rsid w:val="00A30FFA"/>
    <w:rPr>
      <w:b/>
      <w:bCs/>
    </w:rPr>
  </w:style>
  <w:style w:type="character" w:customStyle="1" w:styleId="slug-vol">
    <w:name w:val="slug-vol"/>
    <w:basedOn w:val="DefaultParagraphFont"/>
    <w:rsid w:val="00A30FFA"/>
  </w:style>
  <w:style w:type="character" w:customStyle="1" w:styleId="slug-issue">
    <w:name w:val="slug-issue"/>
    <w:basedOn w:val="DefaultParagraphFont"/>
    <w:rsid w:val="00A30FFA"/>
  </w:style>
  <w:style w:type="character" w:customStyle="1" w:styleId="slug-pages3">
    <w:name w:val="slug-pages3"/>
    <w:basedOn w:val="DefaultParagraphFont"/>
    <w:rsid w:val="00A30FFA"/>
    <w:rPr>
      <w:b/>
      <w:bCs/>
    </w:rPr>
  </w:style>
  <w:style w:type="character" w:customStyle="1" w:styleId="fn">
    <w:name w:val="fn"/>
    <w:basedOn w:val="DefaultParagraphFont"/>
    <w:rsid w:val="00A30FFA"/>
  </w:style>
  <w:style w:type="character" w:customStyle="1" w:styleId="comma">
    <w:name w:val="comma"/>
    <w:basedOn w:val="DefaultParagraphFont"/>
    <w:rsid w:val="00A30FFA"/>
  </w:style>
  <w:style w:type="character" w:customStyle="1" w:styleId="ng-isolate-scope">
    <w:name w:val="ng-isolate-scope"/>
    <w:basedOn w:val="DefaultParagraphFont"/>
    <w:rsid w:val="00A30FFA"/>
  </w:style>
  <w:style w:type="character" w:customStyle="1" w:styleId="ng-binding">
    <w:name w:val="ng-binding"/>
    <w:basedOn w:val="DefaultParagraphFont"/>
    <w:rsid w:val="00A30FFA"/>
  </w:style>
  <w:style w:type="character" w:customStyle="1" w:styleId="ng-scope">
    <w:name w:val="ng-scope"/>
    <w:basedOn w:val="DefaultParagraphFont"/>
    <w:rsid w:val="00A30FFA"/>
  </w:style>
  <w:style w:type="character" w:customStyle="1" w:styleId="current-selection">
    <w:name w:val="current-selection"/>
    <w:basedOn w:val="DefaultParagraphFont"/>
    <w:rsid w:val="00A30FFA"/>
  </w:style>
  <w:style w:type="character" w:customStyle="1" w:styleId="hlfld-contribauthor2">
    <w:name w:val="hlfld-contribauthor2"/>
    <w:basedOn w:val="DefaultParagraphFont"/>
    <w:rsid w:val="00A30FFA"/>
  </w:style>
  <w:style w:type="character" w:customStyle="1" w:styleId="hlfld-title2">
    <w:name w:val="hlfld-title2"/>
    <w:basedOn w:val="DefaultParagraphFont"/>
    <w:rsid w:val="00A30FFA"/>
  </w:style>
  <w:style w:type="character" w:customStyle="1" w:styleId="ws2">
    <w:name w:val="ws2"/>
    <w:basedOn w:val="DefaultParagraphFont"/>
    <w:rsid w:val="00A30FFA"/>
  </w:style>
  <w:style w:type="character" w:customStyle="1" w:styleId="enhanced-author">
    <w:name w:val="enhanced-author"/>
    <w:basedOn w:val="DefaultParagraphFont"/>
    <w:rsid w:val="00A30FFA"/>
  </w:style>
  <w:style w:type="paragraph" w:styleId="NoSpacing">
    <w:name w:val="No Spacing"/>
    <w:uiPriority w:val="1"/>
    <w:qFormat/>
    <w:rsid w:val="00A30FFA"/>
    <w:rPr>
      <w:rFonts w:ascii="Garamond" w:eastAsia="SimSun" w:hAnsi="Garamond"/>
      <w:kern w:val="20"/>
      <w:sz w:val="22"/>
      <w:szCs w:val="24"/>
      <w14:ligatures w14:val="all"/>
      <w14:stylisticSets>
        <w14:styleSet w14:id="5"/>
      </w14:stylisticSets>
      <w14:cntxtAlts/>
    </w:rPr>
  </w:style>
  <w:style w:type="character" w:customStyle="1" w:styleId="EndNoteBibliographyChar">
    <w:name w:val="EndNote Bibliography Char"/>
    <w:basedOn w:val="DefaultParagraphFont"/>
    <w:link w:val="EndNoteBibliography"/>
    <w:locked/>
    <w:rsid w:val="00A30FFA"/>
    <w:rPr>
      <w:noProof/>
      <w:sz w:val="24"/>
    </w:rPr>
  </w:style>
  <w:style w:type="paragraph" w:customStyle="1" w:styleId="EndNoteBibliography">
    <w:name w:val="EndNote Bibliography"/>
    <w:basedOn w:val="Normal"/>
    <w:link w:val="EndNoteBibliographyChar"/>
    <w:rsid w:val="00A30FFA"/>
    <w:pPr>
      <w:jc w:val="both"/>
    </w:pPr>
    <w:rPr>
      <w:rFonts w:ascii="Times New Roman" w:hAnsi="Times New Roman"/>
      <w:noProof/>
      <w:kern w:val="0"/>
      <w:sz w:val="24"/>
      <w:szCs w:val="20"/>
      <w14:ligatures w14:val="none"/>
      <w14:stylisticSets/>
      <w14:cntxtAlts w14:val="0"/>
    </w:rPr>
  </w:style>
  <w:style w:type="character" w:customStyle="1" w:styleId="Mention1">
    <w:name w:val="Mention1"/>
    <w:basedOn w:val="DefaultParagraphFont"/>
    <w:uiPriority w:val="99"/>
    <w:semiHidden/>
    <w:unhideWhenUsed/>
    <w:rsid w:val="00A30FFA"/>
    <w:rPr>
      <w:color w:val="2B579A"/>
      <w:shd w:val="clear" w:color="auto" w:fill="E6E6E6"/>
    </w:rPr>
  </w:style>
  <w:style w:type="character" w:customStyle="1" w:styleId="st1">
    <w:name w:val="st1"/>
    <w:basedOn w:val="DefaultParagraphFont"/>
    <w:rsid w:val="00A30FFA"/>
  </w:style>
  <w:style w:type="character" w:customStyle="1" w:styleId="personname">
    <w:name w:val="person_name"/>
    <w:basedOn w:val="DefaultParagraphFont"/>
    <w:rsid w:val="00A30FFA"/>
  </w:style>
  <w:style w:type="character" w:customStyle="1" w:styleId="nlmarticle-title">
    <w:name w:val="nlm_article-title"/>
    <w:basedOn w:val="DefaultParagraphFont"/>
    <w:rsid w:val="00A30FFA"/>
  </w:style>
  <w:style w:type="character" w:customStyle="1" w:styleId="citation1">
    <w:name w:val="citation1"/>
    <w:basedOn w:val="DefaultParagraphFont"/>
    <w:rsid w:val="00A30FFA"/>
    <w:rPr>
      <w:sz w:val="29"/>
      <w:szCs w:val="29"/>
    </w:rPr>
  </w:style>
  <w:style w:type="character" w:customStyle="1" w:styleId="A0">
    <w:name w:val="A0"/>
    <w:uiPriority w:val="99"/>
    <w:rsid w:val="00A30FFA"/>
    <w:rPr>
      <w:rFonts w:cs="Myriad Pro Light"/>
      <w:b/>
      <w:bCs/>
      <w:color w:val="FFFFFF"/>
      <w:sz w:val="58"/>
      <w:szCs w:val="58"/>
    </w:rPr>
  </w:style>
  <w:style w:type="paragraph" w:customStyle="1" w:styleId="Pa5">
    <w:name w:val="Pa5"/>
    <w:basedOn w:val="Default"/>
    <w:next w:val="Default"/>
    <w:uiPriority w:val="99"/>
    <w:rsid w:val="00A30FFA"/>
    <w:pPr>
      <w:spacing w:line="171" w:lineRule="atLeast"/>
    </w:pPr>
    <w:rPr>
      <w:rFonts w:ascii="Myriad Pro Light" w:hAnsi="Myriad Pro Light" w:cs="Times New Roman"/>
      <w:color w:val="auto"/>
      <w:lang w:val="en-US" w:bidi="ar-SA"/>
    </w:rPr>
  </w:style>
  <w:style w:type="paragraph" w:customStyle="1" w:styleId="Pa18">
    <w:name w:val="Pa18"/>
    <w:basedOn w:val="Default"/>
    <w:next w:val="Default"/>
    <w:uiPriority w:val="99"/>
    <w:rsid w:val="00A30FFA"/>
    <w:pPr>
      <w:spacing w:line="171" w:lineRule="atLeast"/>
    </w:pPr>
    <w:rPr>
      <w:rFonts w:ascii="Myriad Pro Light" w:hAnsi="Myriad Pro Light" w:cs="Times New Roman"/>
      <w:color w:val="auto"/>
      <w:lang w:val="en-US" w:bidi="ar-SA"/>
    </w:rPr>
  </w:style>
  <w:style w:type="paragraph" w:customStyle="1" w:styleId="Pa4">
    <w:name w:val="Pa4"/>
    <w:basedOn w:val="Default"/>
    <w:next w:val="Default"/>
    <w:uiPriority w:val="99"/>
    <w:rsid w:val="00A30FFA"/>
    <w:pPr>
      <w:spacing w:line="171" w:lineRule="atLeast"/>
    </w:pPr>
    <w:rPr>
      <w:rFonts w:ascii="Myriad Pro" w:hAnsi="Myriad Pro" w:cs="Times New Roman"/>
      <w:color w:val="auto"/>
      <w:lang w:val="en-US" w:bidi="ar-SA"/>
    </w:rPr>
  </w:style>
  <w:style w:type="paragraph" w:styleId="z-BottomofForm">
    <w:name w:val="HTML Bottom of Form"/>
    <w:basedOn w:val="Normal"/>
    <w:next w:val="Normal"/>
    <w:link w:val="z-BottomofFormChar"/>
    <w:hidden/>
    <w:uiPriority w:val="99"/>
    <w:semiHidden/>
    <w:unhideWhenUsed/>
    <w:rsid w:val="00A30FFA"/>
    <w:pPr>
      <w:pBdr>
        <w:top w:val="single" w:sz="6" w:space="1" w:color="auto"/>
      </w:pBdr>
      <w:spacing w:after="0"/>
      <w:jc w:val="center"/>
    </w:pPr>
    <w:rPr>
      <w:rFonts w:ascii="Arial" w:hAnsi="Arial" w:cs="Arial"/>
      <w:vanish/>
      <w:kern w:val="0"/>
      <w:sz w:val="16"/>
      <w:szCs w:val="16"/>
      <w14:ligatures w14:val="none"/>
      <w14:stylisticSets/>
      <w14:cntxtAlts w14:val="0"/>
    </w:rPr>
  </w:style>
  <w:style w:type="character" w:customStyle="1" w:styleId="z-BottomofFormChar">
    <w:name w:val="z-Bottom of Form Char"/>
    <w:basedOn w:val="DefaultParagraphFont"/>
    <w:link w:val="z-BottomofForm"/>
    <w:uiPriority w:val="99"/>
    <w:semiHidden/>
    <w:rsid w:val="00A30FFA"/>
    <w:rPr>
      <w:rFonts w:ascii="Arial" w:hAnsi="Arial" w:cs="Arial"/>
      <w:vanish/>
      <w:sz w:val="16"/>
      <w:szCs w:val="16"/>
    </w:rPr>
  </w:style>
  <w:style w:type="paragraph" w:customStyle="1" w:styleId="epblock1">
    <w:name w:val="ep_block1"/>
    <w:basedOn w:val="Normal"/>
    <w:rsid w:val="00A30FFA"/>
    <w:pPr>
      <w:spacing w:before="90" w:after="90" w:line="288" w:lineRule="atLeast"/>
    </w:pPr>
    <w:rPr>
      <w:rFonts w:ascii="Times New Roman" w:hAnsi="Times New Roman"/>
      <w:kern w:val="0"/>
      <w:sz w:val="24"/>
      <w14:ligatures w14:val="none"/>
      <w14:stylisticSets/>
      <w14:cntxtAlts w14:val="0"/>
    </w:rPr>
  </w:style>
  <w:style w:type="character" w:customStyle="1" w:styleId="personname2">
    <w:name w:val="person_name2"/>
    <w:basedOn w:val="DefaultParagraphFont"/>
    <w:rsid w:val="00A30FFA"/>
  </w:style>
  <w:style w:type="paragraph" w:customStyle="1" w:styleId="Pa1">
    <w:name w:val="Pa1"/>
    <w:basedOn w:val="Default"/>
    <w:next w:val="Default"/>
    <w:uiPriority w:val="99"/>
    <w:rsid w:val="00A30FFA"/>
    <w:pPr>
      <w:spacing w:line="206" w:lineRule="atLeast"/>
    </w:pPr>
    <w:rPr>
      <w:rFonts w:ascii="Univers LT 45 Light" w:hAnsi="Univers LT 45 Light" w:cs="Times New Roman"/>
      <w:color w:val="auto"/>
      <w:lang w:val="en-US" w:bidi="ar-SA"/>
    </w:rPr>
  </w:style>
  <w:style w:type="paragraph" w:styleId="EndnoteText">
    <w:name w:val="endnote text"/>
    <w:basedOn w:val="Normal"/>
    <w:link w:val="EndnoteTextChar"/>
    <w:uiPriority w:val="99"/>
    <w:semiHidden/>
    <w:unhideWhenUsed/>
    <w:rsid w:val="00A30FFA"/>
    <w:pPr>
      <w:spacing w:after="0"/>
    </w:pPr>
    <w:rPr>
      <w:rFonts w:ascii="Calibri" w:eastAsia="SimSun" w:hAnsi="Calibri"/>
      <w:kern w:val="0"/>
      <w:sz w:val="20"/>
      <w:szCs w:val="20"/>
      <w:lang w:val="en-AU" w:eastAsia="en-AU"/>
      <w14:ligatures w14:val="none"/>
      <w14:stylisticSets/>
      <w14:cntxtAlts w14:val="0"/>
    </w:rPr>
  </w:style>
  <w:style w:type="character" w:customStyle="1" w:styleId="EndnoteTextChar">
    <w:name w:val="Endnote Text Char"/>
    <w:basedOn w:val="DefaultParagraphFont"/>
    <w:link w:val="EndnoteText"/>
    <w:uiPriority w:val="99"/>
    <w:semiHidden/>
    <w:rsid w:val="00A30FFA"/>
    <w:rPr>
      <w:rFonts w:ascii="Calibri" w:eastAsia="SimSun" w:hAnsi="Calibri"/>
      <w:lang w:val="en-AU" w:eastAsia="en-AU"/>
    </w:rPr>
  </w:style>
  <w:style w:type="character" w:styleId="EndnoteReference">
    <w:name w:val="endnote reference"/>
    <w:basedOn w:val="DefaultParagraphFont"/>
    <w:uiPriority w:val="99"/>
    <w:semiHidden/>
    <w:unhideWhenUsed/>
    <w:rsid w:val="00A30FFA"/>
    <w:rPr>
      <w:vertAlign w:val="superscript"/>
    </w:rPr>
  </w:style>
  <w:style w:type="character" w:customStyle="1" w:styleId="artauthors">
    <w:name w:val="art_authors"/>
    <w:basedOn w:val="DefaultParagraphFont"/>
    <w:rsid w:val="005E50C2"/>
  </w:style>
  <w:style w:type="character" w:customStyle="1" w:styleId="year">
    <w:name w:val="year"/>
    <w:basedOn w:val="DefaultParagraphFont"/>
    <w:rsid w:val="005E50C2"/>
  </w:style>
  <w:style w:type="character" w:customStyle="1" w:styleId="arttitle2">
    <w:name w:val="art_title2"/>
    <w:basedOn w:val="DefaultParagraphFont"/>
    <w:rsid w:val="005E50C2"/>
  </w:style>
  <w:style w:type="character" w:customStyle="1" w:styleId="journalname">
    <w:name w:val="journalname"/>
    <w:basedOn w:val="DefaultParagraphFont"/>
    <w:rsid w:val="005E50C2"/>
  </w:style>
  <w:style w:type="character" w:customStyle="1" w:styleId="volume">
    <w:name w:val="volume"/>
    <w:basedOn w:val="DefaultParagraphFont"/>
    <w:rsid w:val="005E50C2"/>
  </w:style>
  <w:style w:type="character" w:customStyle="1" w:styleId="issue3">
    <w:name w:val="issue3"/>
    <w:basedOn w:val="DefaultParagraphFont"/>
    <w:rsid w:val="005E50C2"/>
  </w:style>
  <w:style w:type="character" w:customStyle="1" w:styleId="page1">
    <w:name w:val="page1"/>
    <w:basedOn w:val="DefaultParagraphFont"/>
    <w:rsid w:val="005E50C2"/>
    <w:rPr>
      <w:shd w:val="clear" w:color="auto" w:fill="FFFFF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25B9"/>
    <w:pPr>
      <w:spacing w:after="120"/>
    </w:pPr>
    <w:rPr>
      <w:rFonts w:ascii="Garamond" w:hAnsi="Garamond"/>
      <w:kern w:val="20"/>
      <w:sz w:val="22"/>
      <w:szCs w:val="24"/>
      <w14:ligatures w14:val="all"/>
      <w14:stylisticSets>
        <w14:styleSet w14:id="5"/>
      </w14:stylisticSets>
      <w14:cntxtAlts/>
    </w:rPr>
  </w:style>
  <w:style w:type="paragraph" w:styleId="Heading1">
    <w:name w:val="heading 1"/>
    <w:basedOn w:val="Normal"/>
    <w:next w:val="Normal"/>
    <w:link w:val="Heading1Char"/>
    <w:qFormat/>
    <w:rsid w:val="006025B9"/>
    <w:pPr>
      <w:keepNext/>
      <w:keepLines/>
      <w:pBdr>
        <w:bottom w:val="single" w:sz="4" w:space="1" w:color="auto"/>
      </w:pBdr>
      <w:tabs>
        <w:tab w:val="left" w:pos="2880"/>
      </w:tabs>
      <w:suppressAutoHyphens/>
      <w:spacing w:before="60"/>
      <w:contextualSpacing/>
      <w:outlineLvl w:val="0"/>
    </w:pPr>
    <w:rPr>
      <w:rFonts w:cs="Arial"/>
      <w:b/>
      <w:bCs/>
      <w:smallCaps/>
      <w:kern w:val="32"/>
      <w:sz w:val="32"/>
      <w:szCs w:val="36"/>
    </w:rPr>
  </w:style>
  <w:style w:type="paragraph" w:styleId="Heading2">
    <w:name w:val="heading 2"/>
    <w:basedOn w:val="Normal"/>
    <w:next w:val="Normal"/>
    <w:link w:val="Heading2Char"/>
    <w:qFormat/>
    <w:rsid w:val="006025B9"/>
    <w:pPr>
      <w:keepNext/>
      <w:keepLines/>
      <w:suppressAutoHyphens/>
      <w:spacing w:before="240" w:after="60"/>
      <w:outlineLvl w:val="1"/>
    </w:pPr>
    <w:rPr>
      <w:rFonts w:cs="Arial"/>
      <w:b/>
      <w:bCs/>
      <w:i/>
      <w:iCs/>
      <w:smallCaps/>
      <w:sz w:val="28"/>
      <w:szCs w:val="28"/>
    </w:rPr>
  </w:style>
  <w:style w:type="paragraph" w:styleId="Heading3">
    <w:name w:val="heading 3"/>
    <w:basedOn w:val="Normal"/>
    <w:next w:val="Normal"/>
    <w:link w:val="Heading3Char"/>
    <w:qFormat/>
    <w:rsid w:val="006025B9"/>
    <w:pPr>
      <w:keepNext/>
      <w:keepLines/>
      <w:suppressAutoHyphens/>
      <w:spacing w:before="240" w:after="60"/>
      <w:outlineLvl w:val="2"/>
    </w:pPr>
    <w:rPr>
      <w:rFonts w:cs="Arial"/>
      <w:b/>
      <w:bCs/>
      <w:sz w:val="24"/>
      <w:szCs w:val="26"/>
    </w:rPr>
  </w:style>
  <w:style w:type="paragraph" w:styleId="Heading4">
    <w:name w:val="heading 4"/>
    <w:basedOn w:val="Normal"/>
    <w:next w:val="Normal"/>
    <w:link w:val="Heading4Char"/>
    <w:qFormat/>
    <w:rsid w:val="006025B9"/>
    <w:pPr>
      <w:keepNext/>
      <w:jc w:val="center"/>
      <w:outlineLvl w:val="3"/>
    </w:pPr>
    <w:rPr>
      <w:b/>
      <w:snapToGrid w:val="0"/>
      <w:sz w:val="18"/>
    </w:rPr>
  </w:style>
  <w:style w:type="paragraph" w:styleId="Heading5">
    <w:name w:val="heading 5"/>
    <w:basedOn w:val="Normal"/>
    <w:next w:val="Normal"/>
    <w:link w:val="Heading5Char"/>
    <w:uiPriority w:val="9"/>
    <w:semiHidden/>
    <w:unhideWhenUsed/>
    <w:qFormat/>
    <w:rsid w:val="00A30FFA"/>
    <w:pPr>
      <w:keepNext/>
      <w:keepLines/>
      <w:spacing w:before="200" w:after="0"/>
      <w:outlineLvl w:val="4"/>
    </w:pPr>
    <w:rPr>
      <w:rFonts w:asciiTheme="majorHAnsi" w:eastAsiaTheme="majorEastAsia" w:hAnsiTheme="majorHAnsi" w:cstheme="majorBidi"/>
      <w:color w:val="1F4D78" w:themeColor="accent1" w:themeShade="7F"/>
    </w:rPr>
  </w:style>
  <w:style w:type="paragraph" w:styleId="Heading6">
    <w:name w:val="heading 6"/>
    <w:basedOn w:val="Normal"/>
    <w:next w:val="Normal"/>
    <w:link w:val="Heading6Char"/>
    <w:uiPriority w:val="9"/>
    <w:semiHidden/>
    <w:unhideWhenUsed/>
    <w:qFormat/>
    <w:rsid w:val="00A30FFA"/>
    <w:pPr>
      <w:keepNext/>
      <w:keepLines/>
      <w:spacing w:before="200" w:after="0"/>
      <w:outlineLvl w:val="5"/>
    </w:pPr>
    <w:rPr>
      <w:rFonts w:asciiTheme="majorHAnsi" w:eastAsiaTheme="majorEastAsia" w:hAnsiTheme="majorHAnsi" w:cstheme="majorBidi"/>
      <w:i/>
      <w:iCs/>
      <w:color w:val="1F4D78" w:themeColor="accent1" w:themeShade="7F"/>
    </w:rPr>
  </w:style>
  <w:style w:type="paragraph" w:styleId="Heading7">
    <w:name w:val="heading 7"/>
    <w:basedOn w:val="Normal"/>
    <w:next w:val="Normal"/>
    <w:link w:val="Heading7Char"/>
    <w:uiPriority w:val="9"/>
    <w:semiHidden/>
    <w:unhideWhenUsed/>
    <w:qFormat/>
    <w:rsid w:val="00A30FFA"/>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A30FFA"/>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A30FFA"/>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Pr>
      <w:color w:val="0000FF"/>
      <w:u w:val="single"/>
    </w:rPr>
  </w:style>
  <w:style w:type="character" w:styleId="FollowedHyperlink">
    <w:name w:val="FollowedHyperlink"/>
    <w:basedOn w:val="DefaultParagraphFont"/>
    <w:uiPriority w:val="99"/>
    <w:rPr>
      <w:color w:val="800080"/>
      <w:u w:val="single"/>
    </w:rPr>
  </w:style>
  <w:style w:type="paragraph" w:styleId="Header">
    <w:name w:val="header"/>
    <w:basedOn w:val="Normal"/>
    <w:link w:val="HeaderChar"/>
    <w:uiPriority w:val="99"/>
    <w:rsid w:val="00582291"/>
    <w:pPr>
      <w:tabs>
        <w:tab w:val="right" w:pos="8640"/>
      </w:tabs>
    </w:pPr>
    <w:rPr>
      <w:rFonts w:ascii="Arial" w:hAnsi="Arial"/>
      <w:sz w:val="20"/>
    </w:rPr>
  </w:style>
  <w:style w:type="paragraph" w:styleId="Footer">
    <w:name w:val="footer"/>
    <w:basedOn w:val="Normal"/>
    <w:link w:val="FooterChar"/>
    <w:uiPriority w:val="99"/>
    <w:rsid w:val="00582291"/>
    <w:pPr>
      <w:tabs>
        <w:tab w:val="right" w:pos="8640"/>
      </w:tabs>
      <w:spacing w:after="0"/>
    </w:pPr>
    <w:rPr>
      <w:rFonts w:ascii="Arial" w:hAnsi="Arial"/>
      <w:sz w:val="20"/>
    </w:rPr>
  </w:style>
  <w:style w:type="character" w:styleId="PageNumber">
    <w:name w:val="page number"/>
    <w:basedOn w:val="DefaultParagraphFont"/>
    <w:uiPriority w:val="99"/>
    <w:rsid w:val="00D476BE"/>
  </w:style>
  <w:style w:type="paragraph" w:customStyle="1" w:styleId="References">
    <w:name w:val="References"/>
    <w:basedOn w:val="Normal"/>
    <w:link w:val="ReferencesChar"/>
    <w:qFormat/>
    <w:rsid w:val="006025B9"/>
    <w:pPr>
      <w:ind w:left="360" w:hanging="360"/>
    </w:pPr>
    <w:rPr>
      <w:sz w:val="20"/>
    </w:rPr>
  </w:style>
  <w:style w:type="paragraph" w:styleId="BalloonText">
    <w:name w:val="Balloon Text"/>
    <w:basedOn w:val="Normal"/>
    <w:link w:val="BalloonTextChar"/>
    <w:uiPriority w:val="99"/>
    <w:semiHidden/>
    <w:rsid w:val="002009F4"/>
    <w:rPr>
      <w:rFonts w:ascii="Tahoma" w:hAnsi="Tahoma" w:cs="Tahoma"/>
      <w:sz w:val="16"/>
      <w:szCs w:val="16"/>
    </w:rPr>
  </w:style>
  <w:style w:type="character" w:styleId="Strong">
    <w:name w:val="Strong"/>
    <w:basedOn w:val="DefaultParagraphFont"/>
    <w:qFormat/>
    <w:rsid w:val="006025B9"/>
    <w:rPr>
      <w:b/>
      <w:bCs/>
    </w:rPr>
  </w:style>
  <w:style w:type="table" w:styleId="TableGrid">
    <w:name w:val="Table Grid"/>
    <w:basedOn w:val="TableNormal"/>
    <w:uiPriority w:val="99"/>
    <w:rsid w:val="00B312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erChar">
    <w:name w:val="Footer Char"/>
    <w:link w:val="Footer"/>
    <w:uiPriority w:val="99"/>
    <w:rsid w:val="00B312C3"/>
    <w:rPr>
      <w:rFonts w:ascii="Arial" w:hAnsi="Arial"/>
      <w:szCs w:val="24"/>
    </w:rPr>
  </w:style>
  <w:style w:type="character" w:customStyle="1" w:styleId="Heading1Char">
    <w:name w:val="Heading 1 Char"/>
    <w:basedOn w:val="DefaultParagraphFont"/>
    <w:link w:val="Heading1"/>
    <w:rsid w:val="006025B9"/>
    <w:rPr>
      <w:rFonts w:ascii="Garamond" w:hAnsi="Garamond" w:cs="Arial"/>
      <w:b/>
      <w:bCs/>
      <w:smallCaps/>
      <w:kern w:val="32"/>
      <w:sz w:val="32"/>
      <w:szCs w:val="36"/>
      <w14:ligatures w14:val="all"/>
      <w14:stylisticSets>
        <w14:styleSet w14:id="5"/>
      </w14:stylisticSets>
      <w14:cntxtAlts/>
    </w:rPr>
  </w:style>
  <w:style w:type="character" w:styleId="PlaceholderText">
    <w:name w:val="Placeholder Text"/>
    <w:basedOn w:val="DefaultParagraphFont"/>
    <w:uiPriority w:val="99"/>
    <w:semiHidden/>
    <w:rsid w:val="00196791"/>
    <w:rPr>
      <w:color w:val="808080"/>
    </w:rPr>
  </w:style>
  <w:style w:type="paragraph" w:styleId="Title">
    <w:name w:val="Title"/>
    <w:basedOn w:val="Normal"/>
    <w:next w:val="Normal"/>
    <w:link w:val="TitleChar"/>
    <w:uiPriority w:val="99"/>
    <w:rsid w:val="0028668E"/>
    <w:pPr>
      <w:pBdr>
        <w:bottom w:val="single" w:sz="8" w:space="4" w:color="5B9BD5" w:themeColor="accent1"/>
      </w:pBdr>
      <w:contextualSpacing/>
    </w:pPr>
    <w:rPr>
      <w:rFonts w:eastAsiaTheme="majorEastAsia" w:cstheme="majorBidi"/>
      <w:b/>
      <w:color w:val="323E4F" w:themeColor="text2" w:themeShade="BF"/>
      <w:spacing w:val="5"/>
      <w:kern w:val="28"/>
      <w:sz w:val="32"/>
      <w:szCs w:val="32"/>
    </w:rPr>
  </w:style>
  <w:style w:type="character" w:customStyle="1" w:styleId="TitleChar">
    <w:name w:val="Title Char"/>
    <w:basedOn w:val="DefaultParagraphFont"/>
    <w:link w:val="Title"/>
    <w:uiPriority w:val="99"/>
    <w:rsid w:val="0028668E"/>
    <w:rPr>
      <w:rFonts w:ascii="Garamond" w:eastAsiaTheme="majorEastAsia" w:hAnsi="Garamond" w:cstheme="majorBidi"/>
      <w:b/>
      <w:color w:val="323E4F" w:themeColor="text2" w:themeShade="BF"/>
      <w:spacing w:val="5"/>
      <w:kern w:val="28"/>
      <w:sz w:val="32"/>
      <w:szCs w:val="32"/>
      <w14:ligatures w14:val="all"/>
      <w14:stylisticSets>
        <w14:styleSet w14:id="5"/>
      </w14:stylisticSets>
      <w14:cntxtAlts/>
    </w:rPr>
  </w:style>
  <w:style w:type="paragraph" w:styleId="ListParagraph">
    <w:name w:val="List Paragraph"/>
    <w:basedOn w:val="Normal"/>
    <w:uiPriority w:val="34"/>
    <w:qFormat/>
    <w:rsid w:val="006025B9"/>
    <w:pPr>
      <w:ind w:left="720"/>
      <w:contextualSpacing/>
    </w:pPr>
  </w:style>
  <w:style w:type="paragraph" w:customStyle="1" w:styleId="PaperInfo">
    <w:name w:val="Paper_Info"/>
    <w:basedOn w:val="Normal"/>
    <w:link w:val="PaperInfoChar"/>
    <w:qFormat/>
    <w:rsid w:val="006025B9"/>
    <w:pPr>
      <w:tabs>
        <w:tab w:val="left" w:pos="2880"/>
      </w:tabs>
    </w:pPr>
  </w:style>
  <w:style w:type="character" w:customStyle="1" w:styleId="PaperInfoChar">
    <w:name w:val="Paper_Info Char"/>
    <w:basedOn w:val="DefaultParagraphFont"/>
    <w:link w:val="PaperInfo"/>
    <w:rsid w:val="006025B9"/>
    <w:rPr>
      <w:rFonts w:ascii="Garamond" w:hAnsi="Garamond"/>
      <w:kern w:val="20"/>
      <w:sz w:val="22"/>
      <w:szCs w:val="24"/>
      <w14:ligatures w14:val="all"/>
      <w14:stylisticSets>
        <w14:styleSet w14:id="5"/>
      </w14:stylisticSets>
      <w14:cntxtAlts/>
    </w:rPr>
  </w:style>
  <w:style w:type="paragraph" w:customStyle="1" w:styleId="Abstract">
    <w:name w:val="Abstract"/>
    <w:basedOn w:val="Heading1"/>
    <w:link w:val="AbstractChar"/>
    <w:qFormat/>
    <w:rsid w:val="006025B9"/>
    <w:pPr>
      <w:spacing w:after="0"/>
    </w:pPr>
    <w:rPr>
      <w:color w:val="595959" w:themeColor="text1" w:themeTint="A6"/>
      <w:sz w:val="36"/>
    </w:rPr>
  </w:style>
  <w:style w:type="paragraph" w:styleId="FootnoteText">
    <w:name w:val="footnote text"/>
    <w:basedOn w:val="Normal"/>
    <w:link w:val="FootnoteTextChar"/>
    <w:uiPriority w:val="99"/>
    <w:semiHidden/>
    <w:unhideWhenUsed/>
    <w:rsid w:val="0038224E"/>
    <w:pPr>
      <w:spacing w:after="0"/>
    </w:pPr>
    <w:rPr>
      <w:sz w:val="20"/>
      <w:szCs w:val="20"/>
    </w:rPr>
  </w:style>
  <w:style w:type="character" w:customStyle="1" w:styleId="AbstractChar">
    <w:name w:val="Abstract Char"/>
    <w:basedOn w:val="Heading1Char"/>
    <w:link w:val="Abstract"/>
    <w:rsid w:val="006025B9"/>
    <w:rPr>
      <w:rFonts w:ascii="Garamond" w:hAnsi="Garamond" w:cs="Arial"/>
      <w:b/>
      <w:bCs/>
      <w:smallCaps/>
      <w:color w:val="595959" w:themeColor="text1" w:themeTint="A6"/>
      <w:kern w:val="32"/>
      <w:sz w:val="36"/>
      <w:szCs w:val="36"/>
      <w14:ligatures w14:val="all"/>
      <w14:stylisticSets>
        <w14:styleSet w14:id="5"/>
      </w14:stylisticSets>
      <w14:cntxtAlts/>
    </w:rPr>
  </w:style>
  <w:style w:type="character" w:customStyle="1" w:styleId="FootnoteTextChar">
    <w:name w:val="Footnote Text Char"/>
    <w:basedOn w:val="DefaultParagraphFont"/>
    <w:link w:val="FootnoteText"/>
    <w:uiPriority w:val="99"/>
    <w:semiHidden/>
    <w:rsid w:val="0038224E"/>
    <w:rPr>
      <w:rFonts w:ascii="Garamond" w:hAnsi="Garamond"/>
      <w:kern w:val="20"/>
      <w14:ligatures w14:val="all"/>
      <w14:stylisticSets>
        <w14:styleSet w14:id="5"/>
      </w14:stylisticSets>
      <w14:cntxtAlts/>
    </w:rPr>
  </w:style>
  <w:style w:type="character" w:styleId="FootnoteReference">
    <w:name w:val="footnote reference"/>
    <w:basedOn w:val="DefaultParagraphFont"/>
    <w:uiPriority w:val="99"/>
    <w:semiHidden/>
    <w:unhideWhenUsed/>
    <w:rsid w:val="0038224E"/>
    <w:rPr>
      <w:vertAlign w:val="superscript"/>
    </w:rPr>
  </w:style>
  <w:style w:type="character" w:customStyle="1" w:styleId="Heading2Char">
    <w:name w:val="Heading 2 Char"/>
    <w:basedOn w:val="DefaultParagraphFont"/>
    <w:link w:val="Heading2"/>
    <w:rsid w:val="006025B9"/>
    <w:rPr>
      <w:rFonts w:ascii="Garamond" w:hAnsi="Garamond" w:cs="Arial"/>
      <w:b/>
      <w:bCs/>
      <w:i/>
      <w:iCs/>
      <w:smallCaps/>
      <w:kern w:val="20"/>
      <w:sz w:val="28"/>
      <w:szCs w:val="28"/>
      <w14:ligatures w14:val="all"/>
      <w14:stylisticSets>
        <w14:styleSet w14:id="5"/>
      </w14:stylisticSets>
      <w14:cntxtAlts/>
    </w:rPr>
  </w:style>
  <w:style w:type="character" w:customStyle="1" w:styleId="ReferencesChar">
    <w:name w:val="References Char"/>
    <w:link w:val="References"/>
    <w:locked/>
    <w:rsid w:val="006025B9"/>
    <w:rPr>
      <w:rFonts w:ascii="Garamond" w:hAnsi="Garamond"/>
      <w:kern w:val="20"/>
      <w:szCs w:val="24"/>
      <w14:ligatures w14:val="all"/>
      <w14:stylisticSets>
        <w14:styleSet w14:id="5"/>
      </w14:stylisticSets>
      <w14:cntxtAlts/>
    </w:rPr>
  </w:style>
  <w:style w:type="paragraph" w:customStyle="1" w:styleId="RefJournal">
    <w:name w:val="Ref Journal"/>
    <w:basedOn w:val="References"/>
    <w:link w:val="RefJournalChar"/>
    <w:rsid w:val="0099015B"/>
  </w:style>
  <w:style w:type="character" w:customStyle="1" w:styleId="RefJournalChar">
    <w:name w:val="Ref Journal Char"/>
    <w:basedOn w:val="ReferencesChar"/>
    <w:link w:val="RefJournal"/>
    <w:rsid w:val="0099015B"/>
    <w:rPr>
      <w:rFonts w:ascii="Garamond" w:hAnsi="Garamond"/>
      <w:kern w:val="20"/>
      <w:szCs w:val="24"/>
      <w14:ligatures w14:val="all"/>
      <w14:stylisticSets>
        <w14:styleSet w14:id="5"/>
      </w14:stylisticSets>
      <w14:cntxtAlts/>
    </w:rPr>
  </w:style>
  <w:style w:type="paragraph" w:customStyle="1" w:styleId="PaperTitle">
    <w:name w:val="Paper Title"/>
    <w:basedOn w:val="Heading1"/>
    <w:link w:val="PaperTitleChar"/>
    <w:qFormat/>
    <w:rsid w:val="006025B9"/>
    <w:pPr>
      <w:jc w:val="center"/>
    </w:pPr>
    <w:rPr>
      <w:sz w:val="36"/>
    </w:rPr>
  </w:style>
  <w:style w:type="character" w:customStyle="1" w:styleId="PaperTitleChar">
    <w:name w:val="Paper Title Char"/>
    <w:basedOn w:val="Heading1Char"/>
    <w:link w:val="PaperTitle"/>
    <w:rsid w:val="006025B9"/>
    <w:rPr>
      <w:rFonts w:ascii="Garamond" w:hAnsi="Garamond" w:cs="Arial"/>
      <w:b/>
      <w:bCs/>
      <w:smallCaps/>
      <w:kern w:val="32"/>
      <w:sz w:val="36"/>
      <w:szCs w:val="36"/>
      <w14:ligatures w14:val="all"/>
      <w14:stylisticSets>
        <w14:styleSet w14:id="5"/>
      </w14:stylisticSets>
      <w14:cntxtAlts/>
    </w:rPr>
  </w:style>
  <w:style w:type="character" w:customStyle="1" w:styleId="UnresolvedMention1">
    <w:name w:val="Unresolved Mention1"/>
    <w:basedOn w:val="DefaultParagraphFont"/>
    <w:uiPriority w:val="99"/>
    <w:semiHidden/>
    <w:unhideWhenUsed/>
    <w:rsid w:val="006A4D4C"/>
    <w:rPr>
      <w:color w:val="808080"/>
      <w:shd w:val="clear" w:color="auto" w:fill="E6E6E6"/>
    </w:rPr>
  </w:style>
  <w:style w:type="character" w:customStyle="1" w:styleId="HeaderChar">
    <w:name w:val="Header Char"/>
    <w:basedOn w:val="DefaultParagraphFont"/>
    <w:link w:val="Header"/>
    <w:uiPriority w:val="99"/>
    <w:locked/>
    <w:rsid w:val="002B3468"/>
    <w:rPr>
      <w:rFonts w:ascii="Arial" w:hAnsi="Arial"/>
      <w:kern w:val="20"/>
      <w:szCs w:val="24"/>
      <w14:ligatures w14:val="all"/>
      <w14:stylisticSets>
        <w14:styleSet w14:id="5"/>
      </w14:stylisticSets>
      <w14:cntxtAlts/>
    </w:rPr>
  </w:style>
  <w:style w:type="character" w:customStyle="1" w:styleId="rwrro">
    <w:name w:val="rwrro"/>
    <w:basedOn w:val="DefaultParagraphFont"/>
    <w:rsid w:val="002B3468"/>
  </w:style>
  <w:style w:type="character" w:customStyle="1" w:styleId="Heading5Char">
    <w:name w:val="Heading 5 Char"/>
    <w:basedOn w:val="DefaultParagraphFont"/>
    <w:link w:val="Heading5"/>
    <w:uiPriority w:val="9"/>
    <w:semiHidden/>
    <w:rsid w:val="00A30FFA"/>
    <w:rPr>
      <w:rFonts w:asciiTheme="majorHAnsi" w:eastAsiaTheme="majorEastAsia" w:hAnsiTheme="majorHAnsi" w:cstheme="majorBidi"/>
      <w:color w:val="1F4D78" w:themeColor="accent1" w:themeShade="7F"/>
      <w:kern w:val="20"/>
      <w:sz w:val="22"/>
      <w:szCs w:val="24"/>
      <w14:ligatures w14:val="all"/>
      <w14:stylisticSets>
        <w14:styleSet w14:id="5"/>
      </w14:stylisticSets>
      <w14:cntxtAlts/>
    </w:rPr>
  </w:style>
  <w:style w:type="character" w:customStyle="1" w:styleId="Heading6Char">
    <w:name w:val="Heading 6 Char"/>
    <w:basedOn w:val="DefaultParagraphFont"/>
    <w:link w:val="Heading6"/>
    <w:uiPriority w:val="9"/>
    <w:semiHidden/>
    <w:rsid w:val="00A30FFA"/>
    <w:rPr>
      <w:rFonts w:asciiTheme="majorHAnsi" w:eastAsiaTheme="majorEastAsia" w:hAnsiTheme="majorHAnsi" w:cstheme="majorBidi"/>
      <w:i/>
      <w:iCs/>
      <w:color w:val="1F4D78" w:themeColor="accent1" w:themeShade="7F"/>
      <w:kern w:val="20"/>
      <w:sz w:val="22"/>
      <w:szCs w:val="24"/>
      <w14:ligatures w14:val="all"/>
      <w14:stylisticSets>
        <w14:styleSet w14:id="5"/>
      </w14:stylisticSets>
      <w14:cntxtAlts/>
    </w:rPr>
  </w:style>
  <w:style w:type="character" w:customStyle="1" w:styleId="Heading7Char">
    <w:name w:val="Heading 7 Char"/>
    <w:basedOn w:val="DefaultParagraphFont"/>
    <w:link w:val="Heading7"/>
    <w:uiPriority w:val="9"/>
    <w:semiHidden/>
    <w:rsid w:val="00A30FFA"/>
    <w:rPr>
      <w:rFonts w:asciiTheme="majorHAnsi" w:eastAsiaTheme="majorEastAsia" w:hAnsiTheme="majorHAnsi" w:cstheme="majorBidi"/>
      <w:i/>
      <w:iCs/>
      <w:color w:val="404040" w:themeColor="text1" w:themeTint="BF"/>
      <w:kern w:val="20"/>
      <w:sz w:val="22"/>
      <w:szCs w:val="24"/>
      <w14:ligatures w14:val="all"/>
      <w14:stylisticSets>
        <w14:styleSet w14:id="5"/>
      </w14:stylisticSets>
      <w14:cntxtAlts/>
    </w:rPr>
  </w:style>
  <w:style w:type="character" w:customStyle="1" w:styleId="Heading8Char">
    <w:name w:val="Heading 8 Char"/>
    <w:basedOn w:val="DefaultParagraphFont"/>
    <w:link w:val="Heading8"/>
    <w:uiPriority w:val="9"/>
    <w:semiHidden/>
    <w:rsid w:val="00A30FFA"/>
    <w:rPr>
      <w:rFonts w:asciiTheme="majorHAnsi" w:eastAsiaTheme="majorEastAsia" w:hAnsiTheme="majorHAnsi" w:cstheme="majorBidi"/>
      <w:color w:val="404040" w:themeColor="text1" w:themeTint="BF"/>
      <w:kern w:val="20"/>
      <w14:ligatures w14:val="all"/>
      <w14:stylisticSets>
        <w14:styleSet w14:id="5"/>
      </w14:stylisticSets>
      <w14:cntxtAlts/>
    </w:rPr>
  </w:style>
  <w:style w:type="character" w:customStyle="1" w:styleId="Heading9Char">
    <w:name w:val="Heading 9 Char"/>
    <w:basedOn w:val="DefaultParagraphFont"/>
    <w:link w:val="Heading9"/>
    <w:uiPriority w:val="9"/>
    <w:semiHidden/>
    <w:rsid w:val="00A30FFA"/>
    <w:rPr>
      <w:rFonts w:asciiTheme="majorHAnsi" w:eastAsiaTheme="majorEastAsia" w:hAnsiTheme="majorHAnsi" w:cstheme="majorBidi"/>
      <w:i/>
      <w:iCs/>
      <w:color w:val="404040" w:themeColor="text1" w:themeTint="BF"/>
      <w:kern w:val="20"/>
      <w14:ligatures w14:val="all"/>
      <w14:stylisticSets>
        <w14:styleSet w14:id="5"/>
      </w14:stylisticSets>
      <w14:cntxtAlts/>
    </w:rPr>
  </w:style>
  <w:style w:type="character" w:customStyle="1" w:styleId="Heading3Char">
    <w:name w:val="Heading 3 Char"/>
    <w:basedOn w:val="DefaultParagraphFont"/>
    <w:link w:val="Heading3"/>
    <w:locked/>
    <w:rsid w:val="00A30FFA"/>
    <w:rPr>
      <w:rFonts w:ascii="Garamond" w:hAnsi="Garamond" w:cs="Arial"/>
      <w:b/>
      <w:bCs/>
      <w:kern w:val="20"/>
      <w:sz w:val="24"/>
      <w:szCs w:val="26"/>
      <w14:ligatures w14:val="all"/>
      <w14:stylisticSets>
        <w14:styleSet w14:id="5"/>
      </w14:stylisticSets>
      <w14:cntxtAlts/>
    </w:rPr>
  </w:style>
  <w:style w:type="character" w:customStyle="1" w:styleId="Heading4Char">
    <w:name w:val="Heading 4 Char"/>
    <w:basedOn w:val="DefaultParagraphFont"/>
    <w:link w:val="Heading4"/>
    <w:locked/>
    <w:rsid w:val="00A30FFA"/>
    <w:rPr>
      <w:rFonts w:ascii="Garamond" w:hAnsi="Garamond"/>
      <w:b/>
      <w:snapToGrid w:val="0"/>
      <w:kern w:val="20"/>
      <w:sz w:val="18"/>
      <w:szCs w:val="24"/>
      <w14:ligatures w14:val="all"/>
      <w14:stylisticSets>
        <w14:styleSet w14:id="5"/>
      </w14:stylisticSets>
      <w14:cntxtAlts/>
    </w:rPr>
  </w:style>
  <w:style w:type="paragraph" w:styleId="NormalWeb">
    <w:name w:val="Normal (Web)"/>
    <w:basedOn w:val="Normal"/>
    <w:uiPriority w:val="99"/>
    <w:rsid w:val="00A30FFA"/>
    <w:pPr>
      <w:spacing w:before="100" w:beforeAutospacing="1" w:after="100" w:afterAutospacing="1"/>
    </w:pPr>
    <w:rPr>
      <w:rFonts w:ascii="Times New Roman" w:eastAsia="SimSun" w:hAnsi="Times New Roman"/>
      <w:kern w:val="0"/>
      <w:sz w:val="24"/>
      <w:lang w:val="en-AU" w:eastAsia="en-AU" w:bidi="he-IL"/>
      <w14:ligatures w14:val="none"/>
      <w14:stylisticSets/>
      <w14:cntxtAlts w14:val="0"/>
    </w:rPr>
  </w:style>
  <w:style w:type="paragraph" w:customStyle="1" w:styleId="authors">
    <w:name w:val="authors"/>
    <w:basedOn w:val="Normal"/>
    <w:uiPriority w:val="99"/>
    <w:rsid w:val="00A30FFA"/>
    <w:pPr>
      <w:spacing w:before="100" w:beforeAutospacing="1" w:after="100" w:afterAutospacing="1"/>
    </w:pPr>
    <w:rPr>
      <w:rFonts w:ascii="Times New Roman" w:eastAsia="SimSun" w:hAnsi="Times New Roman"/>
      <w:kern w:val="0"/>
      <w:sz w:val="24"/>
      <w:lang w:val="en-AU" w:eastAsia="en-AU" w:bidi="he-IL"/>
      <w14:ligatures w14:val="none"/>
      <w14:stylisticSets/>
      <w14:cntxtAlts w14:val="0"/>
    </w:rPr>
  </w:style>
  <w:style w:type="paragraph" w:customStyle="1" w:styleId="Default">
    <w:name w:val="Default"/>
    <w:rsid w:val="00A30FFA"/>
    <w:pPr>
      <w:autoSpaceDE w:val="0"/>
      <w:autoSpaceDN w:val="0"/>
      <w:adjustRightInd w:val="0"/>
    </w:pPr>
    <w:rPr>
      <w:rFonts w:ascii="Calibri" w:eastAsia="SimSun" w:hAnsi="Calibri" w:cs="Calibri"/>
      <w:color w:val="000000"/>
      <w:sz w:val="24"/>
      <w:szCs w:val="24"/>
      <w:lang w:val="en-AU" w:eastAsia="en-AU" w:bidi="he-IL"/>
    </w:rPr>
  </w:style>
  <w:style w:type="paragraph" w:styleId="BodyText2">
    <w:name w:val="Body Text 2"/>
    <w:basedOn w:val="Normal"/>
    <w:link w:val="BodyText2Char"/>
    <w:uiPriority w:val="99"/>
    <w:rsid w:val="00A30FFA"/>
    <w:pPr>
      <w:spacing w:after="0" w:line="360" w:lineRule="auto"/>
      <w:jc w:val="both"/>
    </w:pPr>
    <w:rPr>
      <w:rFonts w:ascii="Times New Roman" w:eastAsia="SimSun" w:hAnsi="Times New Roman"/>
      <w:kern w:val="0"/>
      <w:sz w:val="24"/>
      <w:lang w:val="en-AU"/>
      <w14:ligatures w14:val="none"/>
      <w14:stylisticSets/>
      <w14:cntxtAlts w14:val="0"/>
    </w:rPr>
  </w:style>
  <w:style w:type="character" w:customStyle="1" w:styleId="BodyText2Char">
    <w:name w:val="Body Text 2 Char"/>
    <w:basedOn w:val="DefaultParagraphFont"/>
    <w:link w:val="BodyText2"/>
    <w:uiPriority w:val="99"/>
    <w:rsid w:val="00A30FFA"/>
    <w:rPr>
      <w:rFonts w:eastAsia="SimSun"/>
      <w:sz w:val="24"/>
      <w:szCs w:val="24"/>
      <w:lang w:val="en-AU"/>
    </w:rPr>
  </w:style>
  <w:style w:type="paragraph" w:customStyle="1" w:styleId="FigureText">
    <w:name w:val="Figure Text"/>
    <w:basedOn w:val="Normal"/>
    <w:next w:val="Normal"/>
    <w:uiPriority w:val="99"/>
    <w:rsid w:val="00A30FFA"/>
    <w:pPr>
      <w:autoSpaceDE w:val="0"/>
      <w:autoSpaceDN w:val="0"/>
      <w:adjustRightInd w:val="0"/>
      <w:spacing w:after="0"/>
      <w:jc w:val="both"/>
    </w:pPr>
    <w:rPr>
      <w:rFonts w:ascii="Arial" w:eastAsia="MS Mincho" w:hAnsi="Arial" w:cs="Arial"/>
      <w:i/>
      <w:iCs/>
      <w:kern w:val="0"/>
      <w:szCs w:val="22"/>
      <w:lang w:val="en-AU" w:eastAsia="ja-JP" w:bidi="he-IL"/>
      <w14:ligatures w14:val="none"/>
      <w14:stylisticSets/>
      <w14:cntxtAlts w14:val="0"/>
    </w:rPr>
  </w:style>
  <w:style w:type="paragraph" w:styleId="z-TopofForm">
    <w:name w:val="HTML Top of Form"/>
    <w:basedOn w:val="Normal"/>
    <w:link w:val="z-TopofFormChar"/>
    <w:uiPriority w:val="99"/>
    <w:semiHidden/>
    <w:rsid w:val="00A30FFA"/>
    <w:pPr>
      <w:spacing w:after="0"/>
    </w:pPr>
    <w:rPr>
      <w:rFonts w:ascii="Times New Roman" w:eastAsia="SimSun" w:hAnsi="Times New Roman"/>
      <w:kern w:val="0"/>
      <w:sz w:val="24"/>
      <w:szCs w:val="20"/>
      <w14:ligatures w14:val="none"/>
      <w14:stylisticSets/>
      <w14:cntxtAlts w14:val="0"/>
    </w:rPr>
  </w:style>
  <w:style w:type="character" w:customStyle="1" w:styleId="z-TopofFormChar">
    <w:name w:val="z-Top of Form Char"/>
    <w:basedOn w:val="DefaultParagraphFont"/>
    <w:link w:val="z-TopofForm"/>
    <w:uiPriority w:val="99"/>
    <w:semiHidden/>
    <w:rsid w:val="00A30FFA"/>
    <w:rPr>
      <w:rFonts w:eastAsia="SimSun"/>
      <w:sz w:val="24"/>
    </w:rPr>
  </w:style>
  <w:style w:type="character" w:styleId="Emphasis">
    <w:name w:val="Emphasis"/>
    <w:basedOn w:val="DefaultParagraphFont"/>
    <w:uiPriority w:val="20"/>
    <w:qFormat/>
    <w:rsid w:val="00A30FFA"/>
    <w:rPr>
      <w:i/>
      <w:iCs/>
    </w:rPr>
  </w:style>
  <w:style w:type="paragraph" w:styleId="BodyText">
    <w:name w:val="Body Text"/>
    <w:basedOn w:val="Normal"/>
    <w:link w:val="BodyTextChar"/>
    <w:uiPriority w:val="99"/>
    <w:rsid w:val="00A30FFA"/>
    <w:pPr>
      <w:spacing w:line="276" w:lineRule="auto"/>
    </w:pPr>
    <w:rPr>
      <w:rFonts w:ascii="Calibri" w:eastAsia="SimSun" w:hAnsi="Calibri"/>
      <w:kern w:val="0"/>
      <w:szCs w:val="22"/>
      <w:lang w:val="en-AU" w:eastAsia="en-AU"/>
      <w14:ligatures w14:val="none"/>
      <w14:stylisticSets/>
      <w14:cntxtAlts w14:val="0"/>
    </w:rPr>
  </w:style>
  <w:style w:type="character" w:customStyle="1" w:styleId="BodyTextChar">
    <w:name w:val="Body Text Char"/>
    <w:basedOn w:val="DefaultParagraphFont"/>
    <w:link w:val="BodyText"/>
    <w:uiPriority w:val="99"/>
    <w:rsid w:val="00A30FFA"/>
    <w:rPr>
      <w:rFonts w:ascii="Calibri" w:eastAsia="SimSun" w:hAnsi="Calibri"/>
      <w:sz w:val="22"/>
      <w:szCs w:val="22"/>
      <w:lang w:val="en-AU" w:eastAsia="en-AU"/>
    </w:rPr>
  </w:style>
  <w:style w:type="paragraph" w:styleId="BodyText3">
    <w:name w:val="Body Text 3"/>
    <w:basedOn w:val="Normal"/>
    <w:link w:val="BodyText3Char"/>
    <w:uiPriority w:val="99"/>
    <w:rsid w:val="00A30FFA"/>
    <w:pPr>
      <w:spacing w:line="276" w:lineRule="auto"/>
    </w:pPr>
    <w:rPr>
      <w:rFonts w:ascii="Calibri" w:eastAsia="SimSun" w:hAnsi="Calibri"/>
      <w:kern w:val="0"/>
      <w:sz w:val="16"/>
      <w:szCs w:val="16"/>
      <w:lang w:val="en-AU" w:eastAsia="en-AU"/>
      <w14:ligatures w14:val="none"/>
      <w14:stylisticSets/>
      <w14:cntxtAlts w14:val="0"/>
    </w:rPr>
  </w:style>
  <w:style w:type="character" w:customStyle="1" w:styleId="BodyText3Char">
    <w:name w:val="Body Text 3 Char"/>
    <w:basedOn w:val="DefaultParagraphFont"/>
    <w:link w:val="BodyText3"/>
    <w:uiPriority w:val="99"/>
    <w:rsid w:val="00A30FFA"/>
    <w:rPr>
      <w:rFonts w:ascii="Calibri" w:eastAsia="SimSun" w:hAnsi="Calibri"/>
      <w:sz w:val="16"/>
      <w:szCs w:val="16"/>
      <w:lang w:val="en-AU" w:eastAsia="en-AU"/>
    </w:rPr>
  </w:style>
  <w:style w:type="paragraph" w:styleId="BodyTextIndent2">
    <w:name w:val="Body Text Indent 2"/>
    <w:basedOn w:val="Normal"/>
    <w:link w:val="BodyTextIndent2Char"/>
    <w:uiPriority w:val="99"/>
    <w:rsid w:val="00A30FFA"/>
    <w:pPr>
      <w:tabs>
        <w:tab w:val="left" w:pos="850"/>
        <w:tab w:val="left" w:pos="1701"/>
        <w:tab w:val="left" w:pos="4252"/>
      </w:tabs>
      <w:spacing w:after="0" w:line="400" w:lineRule="atLeast"/>
      <w:ind w:firstLine="567"/>
      <w:jc w:val="both"/>
    </w:pPr>
    <w:rPr>
      <w:rFonts w:ascii="Times New Roman" w:eastAsia="SimSun" w:hAnsi="Times New Roman"/>
      <w:kern w:val="0"/>
      <w:sz w:val="24"/>
      <w:szCs w:val="20"/>
      <w:lang w:val="en-AU"/>
      <w14:ligatures w14:val="none"/>
      <w14:stylisticSets/>
      <w14:cntxtAlts w14:val="0"/>
    </w:rPr>
  </w:style>
  <w:style w:type="character" w:customStyle="1" w:styleId="BodyTextIndent2Char">
    <w:name w:val="Body Text Indent 2 Char"/>
    <w:basedOn w:val="DefaultParagraphFont"/>
    <w:link w:val="BodyTextIndent2"/>
    <w:uiPriority w:val="99"/>
    <w:rsid w:val="00A30FFA"/>
    <w:rPr>
      <w:rFonts w:eastAsia="SimSun"/>
      <w:sz w:val="24"/>
      <w:lang w:val="en-AU"/>
    </w:rPr>
  </w:style>
  <w:style w:type="paragraph" w:styleId="PlainText">
    <w:name w:val="Plain Text"/>
    <w:basedOn w:val="Normal"/>
    <w:link w:val="PlainTextChar"/>
    <w:uiPriority w:val="99"/>
    <w:rsid w:val="00A30FFA"/>
    <w:pPr>
      <w:spacing w:after="0"/>
    </w:pPr>
    <w:rPr>
      <w:rFonts w:ascii="Courier New" w:eastAsia="SimSun" w:hAnsi="Courier New"/>
      <w:kern w:val="0"/>
      <w:sz w:val="20"/>
      <w:szCs w:val="20"/>
      <w:lang w:val="en-AU"/>
      <w14:ligatures w14:val="none"/>
      <w14:stylisticSets/>
      <w14:cntxtAlts w14:val="0"/>
    </w:rPr>
  </w:style>
  <w:style w:type="character" w:customStyle="1" w:styleId="PlainTextChar">
    <w:name w:val="Plain Text Char"/>
    <w:basedOn w:val="DefaultParagraphFont"/>
    <w:link w:val="PlainText"/>
    <w:uiPriority w:val="99"/>
    <w:rsid w:val="00A30FFA"/>
    <w:rPr>
      <w:rFonts w:ascii="Courier New" w:eastAsia="SimSun" w:hAnsi="Courier New"/>
      <w:lang w:val="en-AU"/>
    </w:rPr>
  </w:style>
  <w:style w:type="paragraph" w:styleId="BodyTextIndent">
    <w:name w:val="Body Text Indent"/>
    <w:basedOn w:val="Normal"/>
    <w:link w:val="BodyTextIndentChar"/>
    <w:uiPriority w:val="99"/>
    <w:rsid w:val="00A30FFA"/>
    <w:pPr>
      <w:tabs>
        <w:tab w:val="left" w:pos="0"/>
        <w:tab w:val="left" w:pos="3580"/>
        <w:tab w:val="left" w:pos="6460"/>
      </w:tabs>
      <w:spacing w:after="0"/>
      <w:ind w:hanging="20"/>
      <w:jc w:val="both"/>
    </w:pPr>
    <w:rPr>
      <w:rFonts w:ascii="Times New Roman" w:eastAsia="SimSun" w:hAnsi="Times New Roman"/>
      <w:kern w:val="0"/>
      <w:sz w:val="24"/>
      <w:szCs w:val="20"/>
      <w14:ligatures w14:val="none"/>
      <w14:stylisticSets/>
      <w14:cntxtAlts w14:val="0"/>
    </w:rPr>
  </w:style>
  <w:style w:type="character" w:customStyle="1" w:styleId="BodyTextIndentChar">
    <w:name w:val="Body Text Indent Char"/>
    <w:basedOn w:val="DefaultParagraphFont"/>
    <w:link w:val="BodyTextIndent"/>
    <w:uiPriority w:val="99"/>
    <w:rsid w:val="00A30FFA"/>
    <w:rPr>
      <w:rFonts w:eastAsia="SimSun"/>
      <w:sz w:val="24"/>
    </w:rPr>
  </w:style>
  <w:style w:type="paragraph" w:styleId="BodyTextIndent3">
    <w:name w:val="Body Text Indent 3"/>
    <w:basedOn w:val="Normal"/>
    <w:link w:val="BodyTextIndent3Char"/>
    <w:uiPriority w:val="99"/>
    <w:rsid w:val="00A30FFA"/>
    <w:pPr>
      <w:tabs>
        <w:tab w:val="left" w:pos="340"/>
        <w:tab w:val="left" w:pos="1120"/>
        <w:tab w:val="left" w:pos="5340"/>
      </w:tabs>
      <w:spacing w:after="0"/>
      <w:ind w:left="340" w:hanging="340"/>
      <w:jc w:val="both"/>
    </w:pPr>
    <w:rPr>
      <w:rFonts w:ascii="Times New Roman" w:eastAsia="SimSun" w:hAnsi="Times New Roman"/>
      <w:kern w:val="0"/>
      <w:sz w:val="24"/>
      <w:szCs w:val="20"/>
      <w14:ligatures w14:val="none"/>
      <w14:stylisticSets/>
      <w14:cntxtAlts w14:val="0"/>
    </w:rPr>
  </w:style>
  <w:style w:type="character" w:customStyle="1" w:styleId="BodyTextIndent3Char">
    <w:name w:val="Body Text Indent 3 Char"/>
    <w:basedOn w:val="DefaultParagraphFont"/>
    <w:link w:val="BodyTextIndent3"/>
    <w:uiPriority w:val="99"/>
    <w:rsid w:val="00A30FFA"/>
    <w:rPr>
      <w:rFonts w:eastAsia="SimSun"/>
      <w:sz w:val="24"/>
    </w:rPr>
  </w:style>
  <w:style w:type="character" w:customStyle="1" w:styleId="BalloonTextChar">
    <w:name w:val="Balloon Text Char"/>
    <w:basedOn w:val="DefaultParagraphFont"/>
    <w:link w:val="BalloonText"/>
    <w:uiPriority w:val="99"/>
    <w:semiHidden/>
    <w:locked/>
    <w:rsid w:val="00A30FFA"/>
    <w:rPr>
      <w:rFonts w:ascii="Tahoma" w:hAnsi="Tahoma" w:cs="Tahoma"/>
      <w:kern w:val="20"/>
      <w:sz w:val="16"/>
      <w:szCs w:val="16"/>
      <w14:ligatures w14:val="all"/>
      <w14:stylisticSets>
        <w14:styleSet w14:id="5"/>
      </w14:stylisticSets>
      <w14:cntxtAlts/>
    </w:rPr>
  </w:style>
  <w:style w:type="character" w:customStyle="1" w:styleId="bodyat121">
    <w:name w:val="body_at_121"/>
    <w:basedOn w:val="DefaultParagraphFont"/>
    <w:uiPriority w:val="99"/>
    <w:rsid w:val="00A30FFA"/>
    <w:rPr>
      <w:rFonts w:ascii="Arial" w:hAnsi="Arial" w:cs="Arial"/>
      <w:color w:val="000000"/>
      <w:sz w:val="24"/>
      <w:szCs w:val="24"/>
    </w:rPr>
  </w:style>
  <w:style w:type="character" w:styleId="CommentReference">
    <w:name w:val="annotation reference"/>
    <w:basedOn w:val="DefaultParagraphFont"/>
    <w:uiPriority w:val="99"/>
    <w:semiHidden/>
    <w:rsid w:val="00A30FFA"/>
    <w:rPr>
      <w:rFonts w:cs="Times New Roman"/>
      <w:sz w:val="16"/>
      <w:szCs w:val="16"/>
    </w:rPr>
  </w:style>
  <w:style w:type="paragraph" w:styleId="CommentText">
    <w:name w:val="annotation text"/>
    <w:basedOn w:val="Normal"/>
    <w:link w:val="CommentTextChar"/>
    <w:uiPriority w:val="99"/>
    <w:rsid w:val="00A30FFA"/>
    <w:pPr>
      <w:spacing w:after="200"/>
    </w:pPr>
    <w:rPr>
      <w:rFonts w:ascii="Calibri" w:eastAsia="SimSun" w:hAnsi="Calibri"/>
      <w:kern w:val="0"/>
      <w:sz w:val="20"/>
      <w:szCs w:val="20"/>
      <w:lang w:val="en-AU" w:eastAsia="en-AU"/>
      <w14:ligatures w14:val="none"/>
      <w14:stylisticSets/>
      <w14:cntxtAlts w14:val="0"/>
    </w:rPr>
  </w:style>
  <w:style w:type="character" w:customStyle="1" w:styleId="CommentTextChar">
    <w:name w:val="Comment Text Char"/>
    <w:basedOn w:val="DefaultParagraphFont"/>
    <w:link w:val="CommentText"/>
    <w:uiPriority w:val="99"/>
    <w:rsid w:val="00A30FFA"/>
    <w:rPr>
      <w:rFonts w:ascii="Calibri" w:eastAsia="SimSun" w:hAnsi="Calibri"/>
      <w:lang w:val="en-AU" w:eastAsia="en-AU"/>
    </w:rPr>
  </w:style>
  <w:style w:type="paragraph" w:styleId="CommentSubject">
    <w:name w:val="annotation subject"/>
    <w:basedOn w:val="CommentText"/>
    <w:next w:val="CommentText"/>
    <w:link w:val="CommentSubjectChar"/>
    <w:uiPriority w:val="99"/>
    <w:semiHidden/>
    <w:rsid w:val="00A30FFA"/>
    <w:rPr>
      <w:b/>
      <w:bCs/>
    </w:rPr>
  </w:style>
  <w:style w:type="character" w:customStyle="1" w:styleId="CommentSubjectChar">
    <w:name w:val="Comment Subject Char"/>
    <w:basedOn w:val="CommentTextChar"/>
    <w:link w:val="CommentSubject"/>
    <w:uiPriority w:val="99"/>
    <w:semiHidden/>
    <w:rsid w:val="00A30FFA"/>
    <w:rPr>
      <w:rFonts w:ascii="Calibri" w:eastAsia="SimSun" w:hAnsi="Calibri"/>
      <w:b/>
      <w:bCs/>
      <w:lang w:val="en-AU" w:eastAsia="en-AU"/>
    </w:rPr>
  </w:style>
  <w:style w:type="character" w:customStyle="1" w:styleId="hw1">
    <w:name w:val="hw1"/>
    <w:basedOn w:val="DefaultParagraphFont"/>
    <w:uiPriority w:val="99"/>
    <w:rsid w:val="00A30FFA"/>
    <w:rPr>
      <w:rFonts w:cs="Times New Roman"/>
      <w:b/>
      <w:bCs/>
      <w:sz w:val="29"/>
      <w:szCs w:val="29"/>
    </w:rPr>
  </w:style>
  <w:style w:type="character" w:customStyle="1" w:styleId="ssens">
    <w:name w:val="ssens"/>
    <w:basedOn w:val="DefaultParagraphFont"/>
    <w:uiPriority w:val="99"/>
    <w:rsid w:val="00A30FFA"/>
    <w:rPr>
      <w:rFonts w:cs="Times New Roman"/>
    </w:rPr>
  </w:style>
  <w:style w:type="character" w:customStyle="1" w:styleId="a1">
    <w:name w:val="a1"/>
    <w:basedOn w:val="DefaultParagraphFont"/>
    <w:uiPriority w:val="99"/>
    <w:rsid w:val="00A30FFA"/>
    <w:rPr>
      <w:rFonts w:ascii="Times New Roman" w:hAnsi="Times New Roman" w:cs="Times New Roman"/>
      <w:bdr w:val="none" w:sz="0" w:space="0" w:color="auto" w:frame="1"/>
    </w:rPr>
  </w:style>
  <w:style w:type="character" w:customStyle="1" w:styleId="l62">
    <w:name w:val="l62"/>
    <w:basedOn w:val="DefaultParagraphFont"/>
    <w:uiPriority w:val="99"/>
    <w:rsid w:val="00A30FFA"/>
    <w:rPr>
      <w:rFonts w:ascii="Times New Roman" w:hAnsi="Times New Roman" w:cs="Times New Roman"/>
      <w:bdr w:val="none" w:sz="0" w:space="0" w:color="auto" w:frame="1"/>
    </w:rPr>
  </w:style>
  <w:style w:type="character" w:customStyle="1" w:styleId="l72">
    <w:name w:val="l72"/>
    <w:basedOn w:val="DefaultParagraphFont"/>
    <w:uiPriority w:val="99"/>
    <w:rsid w:val="00A30FFA"/>
    <w:rPr>
      <w:rFonts w:ascii="Times New Roman" w:hAnsi="Times New Roman" w:cs="Times New Roman"/>
      <w:bdr w:val="none" w:sz="0" w:space="0" w:color="auto" w:frame="1"/>
    </w:rPr>
  </w:style>
  <w:style w:type="paragraph" w:customStyle="1" w:styleId="GBBody">
    <w:name w:val="GB Body"/>
    <w:basedOn w:val="Normal"/>
    <w:link w:val="GBBodyChar"/>
    <w:uiPriority w:val="99"/>
    <w:rsid w:val="00A30FFA"/>
    <w:pPr>
      <w:spacing w:after="0"/>
      <w:jc w:val="both"/>
    </w:pPr>
    <w:rPr>
      <w:rFonts w:ascii="Gill Sans MT" w:eastAsia="SimSun" w:hAnsi="Gill Sans MT"/>
      <w:color w:val="000000"/>
      <w:kern w:val="0"/>
      <w:sz w:val="24"/>
      <w:szCs w:val="20"/>
      <w:lang w:val="en-AU" w:eastAsia="en-AU"/>
      <w14:ligatures w14:val="none"/>
      <w14:stylisticSets/>
      <w14:cntxtAlts w14:val="0"/>
    </w:rPr>
  </w:style>
  <w:style w:type="character" w:customStyle="1" w:styleId="GBBodyChar">
    <w:name w:val="GB Body Char"/>
    <w:link w:val="GBBody"/>
    <w:uiPriority w:val="99"/>
    <w:locked/>
    <w:rsid w:val="00A30FFA"/>
    <w:rPr>
      <w:rFonts w:ascii="Gill Sans MT" w:eastAsia="SimSun" w:hAnsi="Gill Sans MT"/>
      <w:color w:val="000000"/>
      <w:sz w:val="24"/>
      <w:lang w:val="en-AU" w:eastAsia="en-AU"/>
    </w:rPr>
  </w:style>
  <w:style w:type="character" w:customStyle="1" w:styleId="reference-text">
    <w:name w:val="reference-text"/>
    <w:basedOn w:val="DefaultParagraphFont"/>
    <w:uiPriority w:val="99"/>
    <w:rsid w:val="00A30FFA"/>
    <w:rPr>
      <w:rFonts w:cs="Times New Roman"/>
    </w:rPr>
  </w:style>
  <w:style w:type="character" w:customStyle="1" w:styleId="citationbook">
    <w:name w:val="citation book"/>
    <w:basedOn w:val="DefaultParagraphFont"/>
    <w:uiPriority w:val="99"/>
    <w:rsid w:val="00A30FFA"/>
    <w:rPr>
      <w:rFonts w:cs="Times New Roman"/>
    </w:rPr>
  </w:style>
  <w:style w:type="character" w:customStyle="1" w:styleId="addmd1">
    <w:name w:val="addmd1"/>
    <w:basedOn w:val="DefaultParagraphFont"/>
    <w:rsid w:val="00A30FFA"/>
    <w:rPr>
      <w:sz w:val="20"/>
      <w:szCs w:val="20"/>
    </w:rPr>
  </w:style>
  <w:style w:type="character" w:customStyle="1" w:styleId="articlealttitle1">
    <w:name w:val="articlealttitle1"/>
    <w:basedOn w:val="DefaultParagraphFont"/>
    <w:rsid w:val="00A30FFA"/>
    <w:rPr>
      <w:sz w:val="24"/>
      <w:szCs w:val="24"/>
      <w:bdr w:val="none" w:sz="0" w:space="0" w:color="auto" w:frame="1"/>
      <w:vertAlign w:val="baseline"/>
    </w:rPr>
  </w:style>
  <w:style w:type="character" w:customStyle="1" w:styleId="product-field-display">
    <w:name w:val="product-field-display"/>
    <w:basedOn w:val="DefaultParagraphFont"/>
    <w:rsid w:val="00A30FFA"/>
  </w:style>
  <w:style w:type="paragraph" w:customStyle="1" w:styleId="product-subtitle1">
    <w:name w:val="product-subtitle1"/>
    <w:basedOn w:val="Normal"/>
    <w:rsid w:val="00A30FFA"/>
    <w:rPr>
      <w:rFonts w:ascii="Times New Roman" w:hAnsi="Times New Roman"/>
      <w:color w:val="000000"/>
      <w:kern w:val="0"/>
      <w:sz w:val="27"/>
      <w:szCs w:val="27"/>
      <w:lang w:val="en-AU" w:eastAsia="en-AU"/>
      <w14:ligatures w14:val="none"/>
      <w14:stylisticSets/>
      <w14:cntxtAlts w14:val="0"/>
    </w:rPr>
  </w:style>
  <w:style w:type="character" w:customStyle="1" w:styleId="a">
    <w:name w:val="_"/>
    <w:basedOn w:val="DefaultParagraphFont"/>
    <w:rsid w:val="00A30FFA"/>
  </w:style>
  <w:style w:type="character" w:customStyle="1" w:styleId="ff3">
    <w:name w:val="ff3"/>
    <w:basedOn w:val="DefaultParagraphFont"/>
    <w:rsid w:val="00A30FFA"/>
  </w:style>
  <w:style w:type="character" w:customStyle="1" w:styleId="ls21">
    <w:name w:val="ls21"/>
    <w:basedOn w:val="DefaultParagraphFont"/>
    <w:rsid w:val="00A30FFA"/>
  </w:style>
  <w:style w:type="character" w:customStyle="1" w:styleId="fs1">
    <w:name w:val="fs1"/>
    <w:basedOn w:val="DefaultParagraphFont"/>
    <w:rsid w:val="00A30FFA"/>
  </w:style>
  <w:style w:type="character" w:customStyle="1" w:styleId="ff4">
    <w:name w:val="ff4"/>
    <w:basedOn w:val="DefaultParagraphFont"/>
    <w:rsid w:val="00A30FFA"/>
  </w:style>
  <w:style w:type="character" w:customStyle="1" w:styleId="ff5">
    <w:name w:val="ff5"/>
    <w:basedOn w:val="DefaultParagraphFont"/>
    <w:rsid w:val="00A30FFA"/>
  </w:style>
  <w:style w:type="paragraph" w:customStyle="1" w:styleId="Pa0">
    <w:name w:val="Pa0"/>
    <w:basedOn w:val="Default"/>
    <w:next w:val="Default"/>
    <w:uiPriority w:val="99"/>
    <w:rsid w:val="00A30FFA"/>
    <w:pPr>
      <w:spacing w:line="241" w:lineRule="atLeast"/>
    </w:pPr>
    <w:rPr>
      <w:rFonts w:ascii="HelveticaNeueLT Std Thin" w:hAnsi="HelveticaNeueLT Std Thin" w:cs="Times New Roman"/>
      <w:color w:val="auto"/>
      <w:lang w:bidi="ar-SA"/>
    </w:rPr>
  </w:style>
  <w:style w:type="character" w:customStyle="1" w:styleId="A2">
    <w:name w:val="A2"/>
    <w:uiPriority w:val="99"/>
    <w:rsid w:val="00A30FFA"/>
    <w:rPr>
      <w:rFonts w:cs="HelveticaNeueLT Std Thin"/>
      <w:color w:val="FFFFFF"/>
      <w:sz w:val="127"/>
      <w:szCs w:val="127"/>
    </w:rPr>
  </w:style>
  <w:style w:type="character" w:customStyle="1" w:styleId="A3">
    <w:name w:val="A3"/>
    <w:uiPriority w:val="99"/>
    <w:rsid w:val="00A30FFA"/>
    <w:rPr>
      <w:rFonts w:ascii="HelveticaNeueLT Std Lt" w:hAnsi="HelveticaNeueLT Std Lt" w:cs="HelveticaNeueLT Std Lt"/>
      <w:color w:val="FFFFFF"/>
      <w:sz w:val="36"/>
      <w:szCs w:val="36"/>
    </w:rPr>
  </w:style>
  <w:style w:type="character" w:customStyle="1" w:styleId="slug-pub-date3">
    <w:name w:val="slug-pub-date3"/>
    <w:basedOn w:val="DefaultParagraphFont"/>
    <w:rsid w:val="00A30FFA"/>
    <w:rPr>
      <w:b/>
      <w:bCs/>
    </w:rPr>
  </w:style>
  <w:style w:type="character" w:customStyle="1" w:styleId="slug-vol">
    <w:name w:val="slug-vol"/>
    <w:basedOn w:val="DefaultParagraphFont"/>
    <w:rsid w:val="00A30FFA"/>
  </w:style>
  <w:style w:type="character" w:customStyle="1" w:styleId="slug-issue">
    <w:name w:val="slug-issue"/>
    <w:basedOn w:val="DefaultParagraphFont"/>
    <w:rsid w:val="00A30FFA"/>
  </w:style>
  <w:style w:type="character" w:customStyle="1" w:styleId="slug-pages3">
    <w:name w:val="slug-pages3"/>
    <w:basedOn w:val="DefaultParagraphFont"/>
    <w:rsid w:val="00A30FFA"/>
    <w:rPr>
      <w:b/>
      <w:bCs/>
    </w:rPr>
  </w:style>
  <w:style w:type="character" w:customStyle="1" w:styleId="fn">
    <w:name w:val="fn"/>
    <w:basedOn w:val="DefaultParagraphFont"/>
    <w:rsid w:val="00A30FFA"/>
  </w:style>
  <w:style w:type="character" w:customStyle="1" w:styleId="comma">
    <w:name w:val="comma"/>
    <w:basedOn w:val="DefaultParagraphFont"/>
    <w:rsid w:val="00A30FFA"/>
  </w:style>
  <w:style w:type="character" w:customStyle="1" w:styleId="ng-isolate-scope">
    <w:name w:val="ng-isolate-scope"/>
    <w:basedOn w:val="DefaultParagraphFont"/>
    <w:rsid w:val="00A30FFA"/>
  </w:style>
  <w:style w:type="character" w:customStyle="1" w:styleId="ng-binding">
    <w:name w:val="ng-binding"/>
    <w:basedOn w:val="DefaultParagraphFont"/>
    <w:rsid w:val="00A30FFA"/>
  </w:style>
  <w:style w:type="character" w:customStyle="1" w:styleId="ng-scope">
    <w:name w:val="ng-scope"/>
    <w:basedOn w:val="DefaultParagraphFont"/>
    <w:rsid w:val="00A30FFA"/>
  </w:style>
  <w:style w:type="character" w:customStyle="1" w:styleId="current-selection">
    <w:name w:val="current-selection"/>
    <w:basedOn w:val="DefaultParagraphFont"/>
    <w:rsid w:val="00A30FFA"/>
  </w:style>
  <w:style w:type="character" w:customStyle="1" w:styleId="hlfld-contribauthor2">
    <w:name w:val="hlfld-contribauthor2"/>
    <w:basedOn w:val="DefaultParagraphFont"/>
    <w:rsid w:val="00A30FFA"/>
  </w:style>
  <w:style w:type="character" w:customStyle="1" w:styleId="hlfld-title2">
    <w:name w:val="hlfld-title2"/>
    <w:basedOn w:val="DefaultParagraphFont"/>
    <w:rsid w:val="00A30FFA"/>
  </w:style>
  <w:style w:type="character" w:customStyle="1" w:styleId="ws2">
    <w:name w:val="ws2"/>
    <w:basedOn w:val="DefaultParagraphFont"/>
    <w:rsid w:val="00A30FFA"/>
  </w:style>
  <w:style w:type="character" w:customStyle="1" w:styleId="enhanced-author">
    <w:name w:val="enhanced-author"/>
    <w:basedOn w:val="DefaultParagraphFont"/>
    <w:rsid w:val="00A30FFA"/>
  </w:style>
  <w:style w:type="paragraph" w:styleId="NoSpacing">
    <w:name w:val="No Spacing"/>
    <w:uiPriority w:val="1"/>
    <w:qFormat/>
    <w:rsid w:val="00A30FFA"/>
    <w:rPr>
      <w:rFonts w:ascii="Garamond" w:eastAsia="SimSun" w:hAnsi="Garamond"/>
      <w:kern w:val="20"/>
      <w:sz w:val="22"/>
      <w:szCs w:val="24"/>
      <w14:ligatures w14:val="all"/>
      <w14:stylisticSets>
        <w14:styleSet w14:id="5"/>
      </w14:stylisticSets>
      <w14:cntxtAlts/>
    </w:rPr>
  </w:style>
  <w:style w:type="character" w:customStyle="1" w:styleId="EndNoteBibliographyChar">
    <w:name w:val="EndNote Bibliography Char"/>
    <w:basedOn w:val="DefaultParagraphFont"/>
    <w:link w:val="EndNoteBibliography"/>
    <w:locked/>
    <w:rsid w:val="00A30FFA"/>
    <w:rPr>
      <w:noProof/>
      <w:sz w:val="24"/>
    </w:rPr>
  </w:style>
  <w:style w:type="paragraph" w:customStyle="1" w:styleId="EndNoteBibliography">
    <w:name w:val="EndNote Bibliography"/>
    <w:basedOn w:val="Normal"/>
    <w:link w:val="EndNoteBibliographyChar"/>
    <w:rsid w:val="00A30FFA"/>
    <w:pPr>
      <w:jc w:val="both"/>
    </w:pPr>
    <w:rPr>
      <w:rFonts w:ascii="Times New Roman" w:hAnsi="Times New Roman"/>
      <w:noProof/>
      <w:kern w:val="0"/>
      <w:sz w:val="24"/>
      <w:szCs w:val="20"/>
      <w14:ligatures w14:val="none"/>
      <w14:stylisticSets/>
      <w14:cntxtAlts w14:val="0"/>
    </w:rPr>
  </w:style>
  <w:style w:type="character" w:customStyle="1" w:styleId="Mention1">
    <w:name w:val="Mention1"/>
    <w:basedOn w:val="DefaultParagraphFont"/>
    <w:uiPriority w:val="99"/>
    <w:semiHidden/>
    <w:unhideWhenUsed/>
    <w:rsid w:val="00A30FFA"/>
    <w:rPr>
      <w:color w:val="2B579A"/>
      <w:shd w:val="clear" w:color="auto" w:fill="E6E6E6"/>
    </w:rPr>
  </w:style>
  <w:style w:type="character" w:customStyle="1" w:styleId="st1">
    <w:name w:val="st1"/>
    <w:basedOn w:val="DefaultParagraphFont"/>
    <w:rsid w:val="00A30FFA"/>
  </w:style>
  <w:style w:type="character" w:customStyle="1" w:styleId="personname">
    <w:name w:val="person_name"/>
    <w:basedOn w:val="DefaultParagraphFont"/>
    <w:rsid w:val="00A30FFA"/>
  </w:style>
  <w:style w:type="character" w:customStyle="1" w:styleId="nlmarticle-title">
    <w:name w:val="nlm_article-title"/>
    <w:basedOn w:val="DefaultParagraphFont"/>
    <w:rsid w:val="00A30FFA"/>
  </w:style>
  <w:style w:type="character" w:customStyle="1" w:styleId="citation1">
    <w:name w:val="citation1"/>
    <w:basedOn w:val="DefaultParagraphFont"/>
    <w:rsid w:val="00A30FFA"/>
    <w:rPr>
      <w:sz w:val="29"/>
      <w:szCs w:val="29"/>
    </w:rPr>
  </w:style>
  <w:style w:type="character" w:customStyle="1" w:styleId="A0">
    <w:name w:val="A0"/>
    <w:uiPriority w:val="99"/>
    <w:rsid w:val="00A30FFA"/>
    <w:rPr>
      <w:rFonts w:cs="Myriad Pro Light"/>
      <w:b/>
      <w:bCs/>
      <w:color w:val="FFFFFF"/>
      <w:sz w:val="58"/>
      <w:szCs w:val="58"/>
    </w:rPr>
  </w:style>
  <w:style w:type="paragraph" w:customStyle="1" w:styleId="Pa5">
    <w:name w:val="Pa5"/>
    <w:basedOn w:val="Default"/>
    <w:next w:val="Default"/>
    <w:uiPriority w:val="99"/>
    <w:rsid w:val="00A30FFA"/>
    <w:pPr>
      <w:spacing w:line="171" w:lineRule="atLeast"/>
    </w:pPr>
    <w:rPr>
      <w:rFonts w:ascii="Myriad Pro Light" w:hAnsi="Myriad Pro Light" w:cs="Times New Roman"/>
      <w:color w:val="auto"/>
      <w:lang w:val="en-US" w:bidi="ar-SA"/>
    </w:rPr>
  </w:style>
  <w:style w:type="paragraph" w:customStyle="1" w:styleId="Pa18">
    <w:name w:val="Pa18"/>
    <w:basedOn w:val="Default"/>
    <w:next w:val="Default"/>
    <w:uiPriority w:val="99"/>
    <w:rsid w:val="00A30FFA"/>
    <w:pPr>
      <w:spacing w:line="171" w:lineRule="atLeast"/>
    </w:pPr>
    <w:rPr>
      <w:rFonts w:ascii="Myriad Pro Light" w:hAnsi="Myriad Pro Light" w:cs="Times New Roman"/>
      <w:color w:val="auto"/>
      <w:lang w:val="en-US" w:bidi="ar-SA"/>
    </w:rPr>
  </w:style>
  <w:style w:type="paragraph" w:customStyle="1" w:styleId="Pa4">
    <w:name w:val="Pa4"/>
    <w:basedOn w:val="Default"/>
    <w:next w:val="Default"/>
    <w:uiPriority w:val="99"/>
    <w:rsid w:val="00A30FFA"/>
    <w:pPr>
      <w:spacing w:line="171" w:lineRule="atLeast"/>
    </w:pPr>
    <w:rPr>
      <w:rFonts w:ascii="Myriad Pro" w:hAnsi="Myriad Pro" w:cs="Times New Roman"/>
      <w:color w:val="auto"/>
      <w:lang w:val="en-US" w:bidi="ar-SA"/>
    </w:rPr>
  </w:style>
  <w:style w:type="paragraph" w:styleId="z-BottomofForm">
    <w:name w:val="HTML Bottom of Form"/>
    <w:basedOn w:val="Normal"/>
    <w:next w:val="Normal"/>
    <w:link w:val="z-BottomofFormChar"/>
    <w:hidden/>
    <w:uiPriority w:val="99"/>
    <w:semiHidden/>
    <w:unhideWhenUsed/>
    <w:rsid w:val="00A30FFA"/>
    <w:pPr>
      <w:pBdr>
        <w:top w:val="single" w:sz="6" w:space="1" w:color="auto"/>
      </w:pBdr>
      <w:spacing w:after="0"/>
      <w:jc w:val="center"/>
    </w:pPr>
    <w:rPr>
      <w:rFonts w:ascii="Arial" w:hAnsi="Arial" w:cs="Arial"/>
      <w:vanish/>
      <w:kern w:val="0"/>
      <w:sz w:val="16"/>
      <w:szCs w:val="16"/>
      <w14:ligatures w14:val="none"/>
      <w14:stylisticSets/>
      <w14:cntxtAlts w14:val="0"/>
    </w:rPr>
  </w:style>
  <w:style w:type="character" w:customStyle="1" w:styleId="z-BottomofFormChar">
    <w:name w:val="z-Bottom of Form Char"/>
    <w:basedOn w:val="DefaultParagraphFont"/>
    <w:link w:val="z-BottomofForm"/>
    <w:uiPriority w:val="99"/>
    <w:semiHidden/>
    <w:rsid w:val="00A30FFA"/>
    <w:rPr>
      <w:rFonts w:ascii="Arial" w:hAnsi="Arial" w:cs="Arial"/>
      <w:vanish/>
      <w:sz w:val="16"/>
      <w:szCs w:val="16"/>
    </w:rPr>
  </w:style>
  <w:style w:type="paragraph" w:customStyle="1" w:styleId="epblock1">
    <w:name w:val="ep_block1"/>
    <w:basedOn w:val="Normal"/>
    <w:rsid w:val="00A30FFA"/>
    <w:pPr>
      <w:spacing w:before="90" w:after="90" w:line="288" w:lineRule="atLeast"/>
    </w:pPr>
    <w:rPr>
      <w:rFonts w:ascii="Times New Roman" w:hAnsi="Times New Roman"/>
      <w:kern w:val="0"/>
      <w:sz w:val="24"/>
      <w14:ligatures w14:val="none"/>
      <w14:stylisticSets/>
      <w14:cntxtAlts w14:val="0"/>
    </w:rPr>
  </w:style>
  <w:style w:type="character" w:customStyle="1" w:styleId="personname2">
    <w:name w:val="person_name2"/>
    <w:basedOn w:val="DefaultParagraphFont"/>
    <w:rsid w:val="00A30FFA"/>
  </w:style>
  <w:style w:type="paragraph" w:customStyle="1" w:styleId="Pa1">
    <w:name w:val="Pa1"/>
    <w:basedOn w:val="Default"/>
    <w:next w:val="Default"/>
    <w:uiPriority w:val="99"/>
    <w:rsid w:val="00A30FFA"/>
    <w:pPr>
      <w:spacing w:line="206" w:lineRule="atLeast"/>
    </w:pPr>
    <w:rPr>
      <w:rFonts w:ascii="Univers LT 45 Light" w:hAnsi="Univers LT 45 Light" w:cs="Times New Roman"/>
      <w:color w:val="auto"/>
      <w:lang w:val="en-US" w:bidi="ar-SA"/>
    </w:rPr>
  </w:style>
  <w:style w:type="paragraph" w:styleId="EndnoteText">
    <w:name w:val="endnote text"/>
    <w:basedOn w:val="Normal"/>
    <w:link w:val="EndnoteTextChar"/>
    <w:uiPriority w:val="99"/>
    <w:semiHidden/>
    <w:unhideWhenUsed/>
    <w:rsid w:val="00A30FFA"/>
    <w:pPr>
      <w:spacing w:after="0"/>
    </w:pPr>
    <w:rPr>
      <w:rFonts w:ascii="Calibri" w:eastAsia="SimSun" w:hAnsi="Calibri"/>
      <w:kern w:val="0"/>
      <w:sz w:val="20"/>
      <w:szCs w:val="20"/>
      <w:lang w:val="en-AU" w:eastAsia="en-AU"/>
      <w14:ligatures w14:val="none"/>
      <w14:stylisticSets/>
      <w14:cntxtAlts w14:val="0"/>
    </w:rPr>
  </w:style>
  <w:style w:type="character" w:customStyle="1" w:styleId="EndnoteTextChar">
    <w:name w:val="Endnote Text Char"/>
    <w:basedOn w:val="DefaultParagraphFont"/>
    <w:link w:val="EndnoteText"/>
    <w:uiPriority w:val="99"/>
    <w:semiHidden/>
    <w:rsid w:val="00A30FFA"/>
    <w:rPr>
      <w:rFonts w:ascii="Calibri" w:eastAsia="SimSun" w:hAnsi="Calibri"/>
      <w:lang w:val="en-AU" w:eastAsia="en-AU"/>
    </w:rPr>
  </w:style>
  <w:style w:type="character" w:styleId="EndnoteReference">
    <w:name w:val="endnote reference"/>
    <w:basedOn w:val="DefaultParagraphFont"/>
    <w:uiPriority w:val="99"/>
    <w:semiHidden/>
    <w:unhideWhenUsed/>
    <w:rsid w:val="00A30FFA"/>
    <w:rPr>
      <w:vertAlign w:val="superscript"/>
    </w:rPr>
  </w:style>
  <w:style w:type="character" w:customStyle="1" w:styleId="artauthors">
    <w:name w:val="art_authors"/>
    <w:basedOn w:val="DefaultParagraphFont"/>
    <w:rsid w:val="005E50C2"/>
  </w:style>
  <w:style w:type="character" w:customStyle="1" w:styleId="year">
    <w:name w:val="year"/>
    <w:basedOn w:val="DefaultParagraphFont"/>
    <w:rsid w:val="005E50C2"/>
  </w:style>
  <w:style w:type="character" w:customStyle="1" w:styleId="arttitle2">
    <w:name w:val="art_title2"/>
    <w:basedOn w:val="DefaultParagraphFont"/>
    <w:rsid w:val="005E50C2"/>
  </w:style>
  <w:style w:type="character" w:customStyle="1" w:styleId="journalname">
    <w:name w:val="journalname"/>
    <w:basedOn w:val="DefaultParagraphFont"/>
    <w:rsid w:val="005E50C2"/>
  </w:style>
  <w:style w:type="character" w:customStyle="1" w:styleId="volume">
    <w:name w:val="volume"/>
    <w:basedOn w:val="DefaultParagraphFont"/>
    <w:rsid w:val="005E50C2"/>
  </w:style>
  <w:style w:type="character" w:customStyle="1" w:styleId="issue3">
    <w:name w:val="issue3"/>
    <w:basedOn w:val="DefaultParagraphFont"/>
    <w:rsid w:val="005E50C2"/>
  </w:style>
  <w:style w:type="character" w:customStyle="1" w:styleId="page1">
    <w:name w:val="page1"/>
    <w:basedOn w:val="DefaultParagraphFont"/>
    <w:rsid w:val="005E50C2"/>
    <w:rPr>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2368047">
      <w:bodyDiv w:val="1"/>
      <w:marLeft w:val="0"/>
      <w:marRight w:val="0"/>
      <w:marTop w:val="0"/>
      <w:marBottom w:val="0"/>
      <w:divBdr>
        <w:top w:val="none" w:sz="0" w:space="0" w:color="auto"/>
        <w:left w:val="none" w:sz="0" w:space="0" w:color="auto"/>
        <w:bottom w:val="none" w:sz="0" w:space="0" w:color="auto"/>
        <w:right w:val="none" w:sz="0" w:space="0" w:color="auto"/>
      </w:divBdr>
    </w:div>
    <w:div w:id="640042592">
      <w:bodyDiv w:val="1"/>
      <w:marLeft w:val="0"/>
      <w:marRight w:val="0"/>
      <w:marTop w:val="0"/>
      <w:marBottom w:val="0"/>
      <w:divBdr>
        <w:top w:val="none" w:sz="0" w:space="0" w:color="auto"/>
        <w:left w:val="none" w:sz="0" w:space="0" w:color="auto"/>
        <w:bottom w:val="none" w:sz="0" w:space="0" w:color="auto"/>
        <w:right w:val="none" w:sz="0" w:space="0" w:color="auto"/>
      </w:divBdr>
    </w:div>
    <w:div w:id="905215515">
      <w:bodyDiv w:val="1"/>
      <w:marLeft w:val="0"/>
      <w:marRight w:val="0"/>
      <w:marTop w:val="0"/>
      <w:marBottom w:val="0"/>
      <w:divBdr>
        <w:top w:val="none" w:sz="0" w:space="0" w:color="auto"/>
        <w:left w:val="none" w:sz="0" w:space="0" w:color="auto"/>
        <w:bottom w:val="none" w:sz="0" w:space="0" w:color="auto"/>
        <w:right w:val="none" w:sz="0" w:space="0" w:color="auto"/>
      </w:divBdr>
    </w:div>
    <w:div w:id="928268278">
      <w:bodyDiv w:val="1"/>
      <w:marLeft w:val="0"/>
      <w:marRight w:val="0"/>
      <w:marTop w:val="0"/>
      <w:marBottom w:val="0"/>
      <w:divBdr>
        <w:top w:val="none" w:sz="0" w:space="0" w:color="auto"/>
        <w:left w:val="none" w:sz="0" w:space="0" w:color="auto"/>
        <w:bottom w:val="none" w:sz="0" w:space="0" w:color="auto"/>
        <w:right w:val="none" w:sz="0" w:space="0" w:color="auto"/>
      </w:divBdr>
    </w:div>
    <w:div w:id="14049867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RelyOnCSS/>
</w:webSettings>
</file>

<file path=word/_rels/document.xml.rels><?xml version="1.0" encoding="UTF-8" standalone="yes"?>
<Relationships xmlns="http://schemas.openxmlformats.org/package/2006/relationships"><Relationship Id="rId13" Type="http://schemas.openxmlformats.org/officeDocument/2006/relationships/image" Target="media/image2.jpeg"/><Relationship Id="rId18" Type="http://schemas.openxmlformats.org/officeDocument/2006/relationships/hyperlink" Target="https://doi.org/10.1146/annurev.psych.60.110707.163621" TargetMode="External"/><Relationship Id="rId26" Type="http://schemas.openxmlformats.org/officeDocument/2006/relationships/hyperlink" Target="https://doi.org/10.1016/j.ssci.2012.05.020" TargetMode="External"/><Relationship Id="rId39" Type="http://schemas.openxmlformats.org/officeDocument/2006/relationships/hyperlink" Target="https://doi.org/10.1108/HESWBL-04-2013-0005" TargetMode="External"/><Relationship Id="rId21" Type="http://schemas.openxmlformats.org/officeDocument/2006/relationships/hyperlink" Target="https://doi.org/10.1080/14767333.2014.909234" TargetMode="External"/><Relationship Id="rId34" Type="http://schemas.openxmlformats.org/officeDocument/2006/relationships/hyperlink" Target="https://doi.org/10.1108/ET-04-2012-0047" TargetMode="External"/><Relationship Id="rId42" Type="http://schemas.openxmlformats.org/officeDocument/2006/relationships/hyperlink" Target="https://doi.org/10.1111/j.1467-9752.2011.00839.x" TargetMode="External"/><Relationship Id="rId47" Type="http://schemas.openxmlformats.org/officeDocument/2006/relationships/hyperlink" Target="https://doi.org/10.1111/1467-9620.00208" TargetMode="External"/><Relationship Id="rId50" Type="http://schemas.openxmlformats.org/officeDocument/2006/relationships/image" Target="media/image5.jpeg"/><Relationship Id="rId55"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1.gif"/><Relationship Id="rId17" Type="http://schemas.openxmlformats.org/officeDocument/2006/relationships/hyperlink" Target="https://doi.org/10.1016/j.leaqua.2005.03.001" TargetMode="External"/><Relationship Id="rId25" Type="http://schemas.openxmlformats.org/officeDocument/2006/relationships/hyperlink" Target="https://doi.org/10.1037/a0014247" TargetMode="External"/><Relationship Id="rId33" Type="http://schemas.openxmlformats.org/officeDocument/2006/relationships/hyperlink" Target="https://doi.org/10.1177/0022185606070106" TargetMode="External"/><Relationship Id="rId38" Type="http://schemas.openxmlformats.org/officeDocument/2006/relationships/hyperlink" Target="https://doi.org/10.4236/ce.2015.62021" TargetMode="External"/><Relationship Id="rId46" Type="http://schemas.openxmlformats.org/officeDocument/2006/relationships/hyperlink" Target="https://www.safeworkaustralia.gov.au/statistics-and-research/statistics/fatalities/fatality-statistics" TargetMode="External"/><Relationship Id="rId59"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aihw.gov.au/asthma/deaths/" TargetMode="External"/><Relationship Id="rId20" Type="http://schemas.openxmlformats.org/officeDocument/2006/relationships/hyperlink" Target="https://doi.org/10.7771/1541-5015.1059" TargetMode="External"/><Relationship Id="rId29" Type="http://schemas.openxmlformats.org/officeDocument/2006/relationships/hyperlink" Target="https://doi.org/10.1007/BF00382575" TargetMode="External"/><Relationship Id="rId41" Type="http://schemas.openxmlformats.org/officeDocument/2006/relationships/hyperlink" Target="https://doi.org/10.1061/(ASCE)CO.1943-7862.0001133" TargetMode="External"/><Relationship Id="rId54"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hugomiguel12@gmail.com" TargetMode="External"/><Relationship Id="rId24" Type="http://schemas.openxmlformats.org/officeDocument/2006/relationships/hyperlink" Target="https://doi.org/10.1037/h0086006" TargetMode="External"/><Relationship Id="rId32" Type="http://schemas.openxmlformats.org/officeDocument/2006/relationships/hyperlink" Target="https://doi.org/10.1108/02621719410057069" TargetMode="External"/><Relationship Id="rId37" Type="http://schemas.openxmlformats.org/officeDocument/2006/relationships/hyperlink" Target="https://doi.org/10.1080/14703290110074948" TargetMode="External"/><Relationship Id="rId40" Type="http://schemas.openxmlformats.org/officeDocument/2006/relationships/hyperlink" Target="https://doi.org/10.1080/03075070903216635" TargetMode="External"/><Relationship Id="rId45" Type="http://schemas.openxmlformats.org/officeDocument/2006/relationships/hyperlink" Target="https://doi.org/10.1146/annurev-orgpsych-031413-091321" TargetMode="External"/><Relationship Id="rId53" Type="http://schemas.openxmlformats.org/officeDocument/2006/relationships/header" Target="header1.xml"/><Relationship Id="rId58"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hyperlink" Target="https://doi.org/10.1177/0021886315617531" TargetMode="External"/><Relationship Id="rId23" Type="http://schemas.openxmlformats.org/officeDocument/2006/relationships/hyperlink" Target="https://doi.org/10.15728/bbr.2013.10.2.5" TargetMode="External"/><Relationship Id="rId28" Type="http://schemas.openxmlformats.org/officeDocument/2006/relationships/hyperlink" Target="https://doi.org/10.28945/3930" TargetMode="External"/><Relationship Id="rId36" Type="http://schemas.openxmlformats.org/officeDocument/2006/relationships/hyperlink" Target="https://doi.org/10.1080/13636820100200160" TargetMode="External"/><Relationship Id="rId49" Type="http://schemas.openxmlformats.org/officeDocument/2006/relationships/image" Target="media/image4.jpeg"/><Relationship Id="rId57" Type="http://schemas.openxmlformats.org/officeDocument/2006/relationships/header" Target="header3.xml"/><Relationship Id="rId10" Type="http://schemas.openxmlformats.org/officeDocument/2006/relationships/hyperlink" Target="mailto:Troy.Dux@usq.edu.au" TargetMode="External"/><Relationship Id="rId19" Type="http://schemas.openxmlformats.org/officeDocument/2006/relationships/hyperlink" Target="https://doi.org/10.1108/PIJPSM-11-2013-0112" TargetMode="External"/><Relationship Id="rId31" Type="http://schemas.openxmlformats.org/officeDocument/2006/relationships/hyperlink" Target="https://doi.org/10.1111/j.1469-5812.2010.00652.x" TargetMode="External"/><Relationship Id="rId44" Type="http://schemas.openxmlformats.org/officeDocument/2006/relationships/hyperlink" Target="http://www.huffingtonpost.com/thai-nguyen/benefits-of-journaling-_b_6648884.html" TargetMode="External"/><Relationship Id="rId52" Type="http://schemas.openxmlformats.org/officeDocument/2006/relationships/image" Target="media/image7.jpeg"/><Relationship Id="rId6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U1088270@umail.usq.edu.au" TargetMode="External"/><Relationship Id="rId14" Type="http://schemas.openxmlformats.org/officeDocument/2006/relationships/image" Target="media/image3.jpeg"/><Relationship Id="rId22" Type="http://schemas.openxmlformats.org/officeDocument/2006/relationships/hyperlink" Target="https://doi.org/10.1108/ET-10-2015-0091" TargetMode="External"/><Relationship Id="rId27" Type="http://schemas.openxmlformats.org/officeDocument/2006/relationships/hyperlink" Target="https://doi.org/10.1080/713693159" TargetMode="External"/><Relationship Id="rId30" Type="http://schemas.openxmlformats.org/officeDocument/2006/relationships/hyperlink" Target="https://www.youtube.com/watch?v=wtbsRQsbiAA&amp;index=3&amp;list=PLpKGePsBKJmcTZMNbN2tsOtClYgLuQJHC" TargetMode="External"/><Relationship Id="rId35" Type="http://schemas.openxmlformats.org/officeDocument/2006/relationships/hyperlink" Target="https://doi.org/10.1108/13665620410566405" TargetMode="External"/><Relationship Id="rId43" Type="http://schemas.openxmlformats.org/officeDocument/2006/relationships/hyperlink" Target="https://doi.org/10.1177/1534484312439196" TargetMode="External"/><Relationship Id="rId48" Type="http://schemas.openxmlformats.org/officeDocument/2006/relationships/hyperlink" Target="https://doi.org/10.1177/014920638901500207" TargetMode="External"/><Relationship Id="rId56" Type="http://schemas.openxmlformats.org/officeDocument/2006/relationships/footer" Target="footer2.xml"/><Relationship Id="rId8" Type="http://schemas.openxmlformats.org/officeDocument/2006/relationships/hyperlink" Target="mailto:Lee.Fergusson@usq.edu.au" TargetMode="External"/><Relationship Id="rId51" Type="http://schemas.openxmlformats.org/officeDocument/2006/relationships/image" Target="media/image6.jpeg"/><Relationship Id="rId3" Type="http://schemas.microsoft.com/office/2007/relationships/stylesWithEffects" Target="stylesWithEffects.xml"/></Relationships>
</file>

<file path=word/_rels/footer3.xml.rels><?xml version="1.0" encoding="UTF-8" standalone="yes"?>
<Relationships xmlns="http://schemas.openxmlformats.org/package/2006/relationships"><Relationship Id="rId1" Type="http://schemas.openxmlformats.org/officeDocument/2006/relationships/hyperlink" Target="https://doi.org/10.28945/3959"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8.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ettyboyd\Documents\Custom%20Office%20Templates\Journal%20Format%20Instructions%202017%20Betty%20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A175B1-4246-4430-A1FC-F1C8C9B272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Journal Format Instructions 2017 Betty 2.dotx</Template>
  <TotalTime>1</TotalTime>
  <Pages>22</Pages>
  <Words>11237</Words>
  <Characters>77978</Characters>
  <Application>Microsoft Office Word</Application>
  <DocSecurity>0</DocSecurity>
  <Lines>1299</Lines>
  <Paragraphs>378</Paragraphs>
  <ScaleCrop>false</ScaleCrop>
  <HeadingPairs>
    <vt:vector size="2" baseType="variant">
      <vt:variant>
        <vt:lpstr>Title</vt:lpstr>
      </vt:variant>
      <vt:variant>
        <vt:i4>1</vt:i4>
      </vt:variant>
    </vt:vector>
  </HeadingPairs>
  <TitlesOfParts>
    <vt:vector size="1" baseType="lpstr">
      <vt:lpstr>Work-Based Learning and Research for Mid-Career Professionals: Two Project Examples from Australia</vt:lpstr>
    </vt:vector>
  </TitlesOfParts>
  <Manager>Fay Sudweeks, Editor-in-Chief</Manager>
  <Company>Informing Science Institute</Company>
  <LinksUpToDate>false</LinksUpToDate>
  <CharactersWithSpaces>88837</CharactersWithSpaces>
  <SharedDoc>false</SharedDoc>
  <HLinks>
    <vt:vector size="60" baseType="variant">
      <vt:variant>
        <vt:i4>1900629</vt:i4>
      </vt:variant>
      <vt:variant>
        <vt:i4>24</vt:i4>
      </vt:variant>
      <vt:variant>
        <vt:i4>0</vt:i4>
      </vt:variant>
      <vt:variant>
        <vt:i4>5</vt:i4>
      </vt:variant>
      <vt:variant>
        <vt:lpwstr>http://www.jite.org/documents/Vol2/v2p349-356-43.pdf</vt:lpwstr>
      </vt:variant>
      <vt:variant>
        <vt:lpwstr/>
      </vt:variant>
      <vt:variant>
        <vt:i4>7864434</vt:i4>
      </vt:variant>
      <vt:variant>
        <vt:i4>21</vt:i4>
      </vt:variant>
      <vt:variant>
        <vt:i4>0</vt:i4>
      </vt:variant>
      <vt:variant>
        <vt:i4>5</vt:i4>
      </vt:variant>
      <vt:variant>
        <vt:lpwstr>http://www.acm.org/education/is2002.pdf</vt:lpwstr>
      </vt:variant>
      <vt:variant>
        <vt:lpwstr/>
      </vt:variant>
      <vt:variant>
        <vt:i4>4980855</vt:i4>
      </vt:variant>
      <vt:variant>
        <vt:i4>18</vt:i4>
      </vt:variant>
      <vt:variant>
        <vt:i4>0</vt:i4>
      </vt:variant>
      <vt:variant>
        <vt:i4>5</vt:i4>
      </vt:variant>
      <vt:variant>
        <vt:lpwstr>http://webster.commnet.edu/apa/apa_index.htm</vt:lpwstr>
      </vt:variant>
      <vt:variant>
        <vt:lpwstr/>
      </vt:variant>
      <vt:variant>
        <vt:i4>1572869</vt:i4>
      </vt:variant>
      <vt:variant>
        <vt:i4>15</vt:i4>
      </vt:variant>
      <vt:variant>
        <vt:i4>0</vt:i4>
      </vt:variant>
      <vt:variant>
        <vt:i4>5</vt:i4>
      </vt:variant>
      <vt:variant>
        <vt:lpwstr>http://www.jite.org/documents/JITEFormatInstructions.doc</vt:lpwstr>
      </vt:variant>
      <vt:variant>
        <vt:lpwstr/>
      </vt:variant>
      <vt:variant>
        <vt:i4>7602274</vt:i4>
      </vt:variant>
      <vt:variant>
        <vt:i4>12</vt:i4>
      </vt:variant>
      <vt:variant>
        <vt:i4>0</vt:i4>
      </vt:variant>
      <vt:variant>
        <vt:i4>5</vt:i4>
      </vt:variant>
      <vt:variant>
        <vt:lpwstr>http://informingscience.org/APA.pdf</vt:lpwstr>
      </vt:variant>
      <vt:variant>
        <vt:lpwstr/>
      </vt:variant>
      <vt:variant>
        <vt:i4>3080296</vt:i4>
      </vt:variant>
      <vt:variant>
        <vt:i4>9</vt:i4>
      </vt:variant>
      <vt:variant>
        <vt:i4>0</vt:i4>
      </vt:variant>
      <vt:variant>
        <vt:i4>5</vt:i4>
      </vt:variant>
      <vt:variant>
        <vt:lpwstr>http://grammar.ccc.commnet.edu/grammar</vt:lpwstr>
      </vt:variant>
      <vt:variant>
        <vt:lpwstr/>
      </vt:variant>
      <vt:variant>
        <vt:i4>4784249</vt:i4>
      </vt:variant>
      <vt:variant>
        <vt:i4>6</vt:i4>
      </vt:variant>
      <vt:variant>
        <vt:i4>0</vt:i4>
      </vt:variant>
      <vt:variant>
        <vt:i4>5</vt:i4>
      </vt:variant>
      <vt:variant>
        <vt:lpwstr>mailto:Publisher@InformingScience.org</vt:lpwstr>
      </vt:variant>
      <vt:variant>
        <vt:lpwstr/>
      </vt:variant>
      <vt:variant>
        <vt:i4>4259899</vt:i4>
      </vt:variant>
      <vt:variant>
        <vt:i4>3</vt:i4>
      </vt:variant>
      <vt:variant>
        <vt:i4>0</vt:i4>
      </vt:variant>
      <vt:variant>
        <vt:i4>5</vt:i4>
      </vt:variant>
      <vt:variant>
        <vt:lpwstr>mailto:Author2Email@address.edu</vt:lpwstr>
      </vt:variant>
      <vt:variant>
        <vt:lpwstr/>
      </vt:variant>
      <vt:variant>
        <vt:i4>4325435</vt:i4>
      </vt:variant>
      <vt:variant>
        <vt:i4>0</vt:i4>
      </vt:variant>
      <vt:variant>
        <vt:i4>0</vt:i4>
      </vt:variant>
      <vt:variant>
        <vt:i4>5</vt:i4>
      </vt:variant>
      <vt:variant>
        <vt:lpwstr>mailto:Author1Email@address.edu</vt:lpwstr>
      </vt:variant>
      <vt:variant>
        <vt:lpwstr/>
      </vt:variant>
      <vt:variant>
        <vt:i4>4784249</vt:i4>
      </vt:variant>
      <vt:variant>
        <vt:i4>0</vt:i4>
      </vt:variant>
      <vt:variant>
        <vt:i4>0</vt:i4>
      </vt:variant>
      <vt:variant>
        <vt:i4>5</vt:i4>
      </vt:variant>
      <vt:variant>
        <vt:lpwstr>mailto:Publisher@InformingScience.org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Work-Based Learning and Research for Mid-Career Professionals: Two Project Examples from Australia</dc:title>
  <dc:creator>Lee Fergusson, Tim Allred, Troy Dux, Hugo Muianga</dc:creator>
  <cp:keywords>advanced practice professional, work-based learning, work-based research, leadership, safety, investigation, identity</cp:keywords>
  <cp:lastModifiedBy>elicohen</cp:lastModifiedBy>
  <cp:revision>2</cp:revision>
  <cp:lastPrinted>2008-07-03T23:19:00Z</cp:lastPrinted>
  <dcterms:created xsi:type="dcterms:W3CDTF">2018-02-17T23:49:00Z</dcterms:created>
  <dcterms:modified xsi:type="dcterms:W3CDTF">2018-02-17T23:49:00Z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Journal Name">
    <vt:lpwstr>Interdisciplinary Journal of E-Skills and Lifelong Learning</vt:lpwstr>
  </property>
  <property fmtid="{D5CDD505-2E9C-101B-9397-08002B2CF9AE}" pid="3" name="Source">
    <vt:lpwstr>https://doi.org/10.28945/3959</vt:lpwstr>
  </property>
  <property fmtid="{D5CDD505-2E9C-101B-9397-08002B2CF9AE}" pid="4" name="Publisher">
    <vt:lpwstr>Informing Science Institute</vt:lpwstr>
  </property>
  <property fmtid="{D5CDD505-2E9C-101B-9397-08002B2CF9AE}" pid="5" name="Editor">
    <vt:lpwstr>Fay Sudweeks</vt:lpwstr>
  </property>
</Properties>
</file>